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47D" w:rsidRPr="009F6B29" w:rsidRDefault="0060147D" w:rsidP="005A0EA7">
      <w:pPr>
        <w:spacing w:after="0" w:line="240" w:lineRule="auto"/>
        <w:ind w:left="11340" w:right="-1974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9F6B29">
        <w:rPr>
          <w:rFonts w:ascii="Times New Roman" w:hAnsi="Times New Roman" w:cs="Times New Roman"/>
          <w:b/>
          <w:sz w:val="18"/>
          <w:szCs w:val="18"/>
        </w:rPr>
        <w:t>Додаток № 12.1</w:t>
      </w:r>
    </w:p>
    <w:p w:rsidR="0060147D" w:rsidRPr="009F6B29" w:rsidRDefault="0060147D" w:rsidP="005A0EA7">
      <w:pPr>
        <w:spacing w:after="0" w:line="240" w:lineRule="auto"/>
        <w:ind w:left="11340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 xml:space="preserve">(нова редакція, діє з </w:t>
      </w:r>
      <w:r w:rsidR="00AE4D2C">
        <w:rPr>
          <w:rFonts w:ascii="Times New Roman" w:hAnsi="Times New Roman" w:cs="Times New Roman"/>
          <w:b/>
          <w:sz w:val="18"/>
          <w:szCs w:val="18"/>
        </w:rPr>
        <w:t>«</w:t>
      </w:r>
      <w:r w:rsidR="0005607A">
        <w:rPr>
          <w:rFonts w:ascii="Times New Roman" w:hAnsi="Times New Roman" w:cs="Times New Roman"/>
          <w:b/>
          <w:sz w:val="18"/>
          <w:szCs w:val="18"/>
        </w:rPr>
        <w:t>15</w:t>
      </w:r>
      <w:r w:rsidR="00AE4D2C">
        <w:rPr>
          <w:rFonts w:ascii="Times New Roman" w:hAnsi="Times New Roman" w:cs="Times New Roman"/>
          <w:b/>
          <w:sz w:val="18"/>
          <w:szCs w:val="18"/>
        </w:rPr>
        <w:t xml:space="preserve">» </w:t>
      </w:r>
      <w:r w:rsidR="0005607A">
        <w:rPr>
          <w:rFonts w:ascii="Times New Roman" w:hAnsi="Times New Roman" w:cs="Times New Roman"/>
          <w:b/>
          <w:sz w:val="18"/>
          <w:szCs w:val="18"/>
        </w:rPr>
        <w:t>серпня</w:t>
      </w:r>
      <w:r w:rsidR="0005607A" w:rsidRPr="009F6B2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9F6B29">
        <w:rPr>
          <w:rFonts w:ascii="Times New Roman" w:hAnsi="Times New Roman" w:cs="Times New Roman"/>
          <w:b/>
          <w:sz w:val="18"/>
          <w:szCs w:val="18"/>
        </w:rPr>
        <w:t>2019 р.</w:t>
      </w:r>
    </w:p>
    <w:p w:rsidR="0060147D" w:rsidRPr="009F6B29" w:rsidRDefault="0060147D" w:rsidP="005A0EA7">
      <w:pPr>
        <w:spacing w:after="0" w:line="240" w:lineRule="auto"/>
        <w:ind w:left="11340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 xml:space="preserve">згідно з рішенням Правління АТ «СКАЙ БАНК» протокол </w:t>
      </w:r>
      <w:r w:rsidR="005A0EA7" w:rsidRPr="005A0EA7">
        <w:rPr>
          <w:rFonts w:ascii="Times New Roman" w:hAnsi="Times New Roman" w:cs="Times New Roman"/>
          <w:b/>
          <w:sz w:val="18"/>
          <w:szCs w:val="18"/>
        </w:rPr>
        <w:t xml:space="preserve">№ </w:t>
      </w:r>
      <w:r w:rsidR="0005607A">
        <w:rPr>
          <w:rFonts w:ascii="Times New Roman" w:hAnsi="Times New Roman" w:cs="Times New Roman"/>
          <w:b/>
          <w:sz w:val="18"/>
          <w:szCs w:val="18"/>
        </w:rPr>
        <w:t>91</w:t>
      </w:r>
      <w:r w:rsidR="005A0EA7" w:rsidRPr="005A0EA7">
        <w:rPr>
          <w:rFonts w:ascii="Times New Roman" w:hAnsi="Times New Roman" w:cs="Times New Roman"/>
          <w:b/>
          <w:sz w:val="18"/>
          <w:szCs w:val="18"/>
        </w:rPr>
        <w:t xml:space="preserve"> від «0</w:t>
      </w:r>
      <w:r w:rsidR="0005607A">
        <w:rPr>
          <w:rFonts w:ascii="Times New Roman" w:hAnsi="Times New Roman" w:cs="Times New Roman"/>
          <w:b/>
          <w:sz w:val="18"/>
          <w:szCs w:val="18"/>
        </w:rPr>
        <w:t>6</w:t>
      </w:r>
      <w:r w:rsidR="005A0EA7" w:rsidRPr="005A0EA7">
        <w:rPr>
          <w:rFonts w:ascii="Times New Roman" w:hAnsi="Times New Roman" w:cs="Times New Roman"/>
          <w:b/>
          <w:sz w:val="18"/>
          <w:szCs w:val="18"/>
        </w:rPr>
        <w:t xml:space="preserve">» </w:t>
      </w:r>
      <w:r w:rsidR="0005607A">
        <w:rPr>
          <w:rFonts w:ascii="Times New Roman" w:hAnsi="Times New Roman" w:cs="Times New Roman"/>
          <w:b/>
          <w:sz w:val="18"/>
          <w:szCs w:val="18"/>
        </w:rPr>
        <w:t>серпня</w:t>
      </w:r>
      <w:r w:rsidR="0005607A" w:rsidRPr="005A0EA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A0EA7" w:rsidRPr="005A0EA7">
        <w:rPr>
          <w:rFonts w:ascii="Times New Roman" w:hAnsi="Times New Roman" w:cs="Times New Roman"/>
          <w:b/>
          <w:sz w:val="18"/>
          <w:szCs w:val="18"/>
        </w:rPr>
        <w:t>2019 р.</w:t>
      </w:r>
      <w:r w:rsidRPr="009F6B29">
        <w:rPr>
          <w:rFonts w:ascii="Times New Roman" w:hAnsi="Times New Roman" w:cs="Times New Roman"/>
          <w:b/>
          <w:sz w:val="18"/>
          <w:szCs w:val="18"/>
        </w:rPr>
        <w:t>)</w:t>
      </w:r>
    </w:p>
    <w:p w:rsidR="0060147D" w:rsidRDefault="0060147D" w:rsidP="005A0EA7">
      <w:pPr>
        <w:tabs>
          <w:tab w:val="left" w:pos="5562"/>
        </w:tabs>
        <w:ind w:left="11340"/>
        <w:rPr>
          <w:rFonts w:ascii="Times New Roman" w:hAnsi="Times New Roman" w:cs="Times New Roman"/>
          <w:b/>
          <w:sz w:val="18"/>
          <w:szCs w:val="18"/>
        </w:rPr>
      </w:pPr>
      <w:r w:rsidRPr="009F6B29">
        <w:rPr>
          <w:rFonts w:ascii="Times New Roman" w:hAnsi="Times New Roman" w:cs="Times New Roman"/>
          <w:b/>
          <w:sz w:val="18"/>
          <w:szCs w:val="18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tbl>
      <w:tblPr>
        <w:tblW w:w="15844" w:type="dxa"/>
        <w:tblInd w:w="-142" w:type="dxa"/>
        <w:tblLook w:val="04A0" w:firstRow="1" w:lastRow="0" w:firstColumn="1" w:lastColumn="0" w:noHBand="0" w:noVBand="1"/>
      </w:tblPr>
      <w:tblGrid>
        <w:gridCol w:w="763"/>
        <w:gridCol w:w="3260"/>
        <w:gridCol w:w="330"/>
        <w:gridCol w:w="30"/>
        <w:gridCol w:w="960"/>
        <w:gridCol w:w="960"/>
        <w:gridCol w:w="960"/>
        <w:gridCol w:w="960"/>
        <w:gridCol w:w="1740"/>
        <w:gridCol w:w="2000"/>
        <w:gridCol w:w="1929"/>
        <w:gridCol w:w="1952"/>
      </w:tblGrid>
      <w:tr w:rsidR="005A0EA7" w:rsidTr="00CD7CB2">
        <w:trPr>
          <w:trHeight w:val="300"/>
        </w:trPr>
        <w:tc>
          <w:tcPr>
            <w:tcW w:w="99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0EA7" w:rsidRPr="003E5B7F" w:rsidRDefault="005A0EA7" w:rsidP="00CD7CB2">
            <w:pPr>
              <w:jc w:val="center"/>
              <w:rPr>
                <w:b/>
                <w:bCs/>
                <w:color w:val="000000"/>
                <w:lang w:eastAsia="uk-UA"/>
              </w:rPr>
            </w:pPr>
            <w:bookmarkStart w:id="1" w:name="RANGE!A2"/>
            <w:r w:rsidRPr="003E5B7F">
              <w:rPr>
                <w:b/>
                <w:bCs/>
                <w:color w:val="000000"/>
              </w:rPr>
              <w:t xml:space="preserve">Тарифні пакети </w:t>
            </w:r>
            <w:bookmarkEnd w:id="1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</w:tr>
      <w:tr w:rsidR="005A0EA7" w:rsidTr="00CD7CB2">
        <w:trPr>
          <w:trHeight w:val="300"/>
        </w:trPr>
        <w:tc>
          <w:tcPr>
            <w:tcW w:w="99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0EA7" w:rsidRPr="003E5B7F" w:rsidRDefault="005A0EA7" w:rsidP="00CD7CB2">
            <w:pPr>
              <w:jc w:val="center"/>
              <w:rPr>
                <w:b/>
                <w:bCs/>
                <w:color w:val="000000"/>
              </w:rPr>
            </w:pPr>
            <w:r w:rsidRPr="003E5B7F">
              <w:rPr>
                <w:b/>
                <w:bCs/>
                <w:color w:val="000000"/>
              </w:rPr>
              <w:t>на послуги з розрахунково-касового обслуговування  в АТ "СКАЙ БАНК"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EA7" w:rsidRDefault="005A0EA7" w:rsidP="00CD7CB2">
            <w:pPr>
              <w:jc w:val="center"/>
              <w:rPr>
                <w:sz w:val="20"/>
                <w:szCs w:val="20"/>
              </w:rPr>
            </w:pPr>
          </w:p>
        </w:tc>
      </w:tr>
      <w:tr w:rsidR="005A0EA7" w:rsidTr="00CD7CB2">
        <w:trPr>
          <w:trHeight w:val="6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FF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FF0000"/>
              </w:rPr>
              <w:t>Старт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996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9966"/>
              </w:rPr>
              <w:t>Актив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66CC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66CC"/>
              </w:rPr>
              <w:t>Преміум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206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2060"/>
              </w:rPr>
              <w:t>Преміум плюс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C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C00000"/>
              </w:rPr>
              <w:t>Юридична особа -нерезидент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7030A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7030A0"/>
              </w:rPr>
              <w:t>Представництво юридичної особи-нерезидента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08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20"/>
                <w:szCs w:val="20"/>
              </w:rPr>
              <w:t>Відкриття/закриття рахунків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за кожний  рахунок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="0005607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 грн.</w:t>
            </w:r>
          </w:p>
        </w:tc>
      </w:tr>
      <w:tr w:rsidR="005A0EA7" w:rsidTr="00CD7CB2">
        <w:trPr>
          <w:trHeight w:val="7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Операції з проведення розрахунків (вартість пакетного обслуговування)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100 грн. щомісячно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200 грн. щомісячно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600 грн. щомісячно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600 грн. щомісячно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200 грн. щомісячно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600 грн. щомісячно 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Операції в національній валюті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Списання коштів з поточного рахунку Клієнта на рахунки в інших банках в операційний час: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 допомогою системи «Інтернет-Клієнт-Банк»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 грн. за платіж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грн. за платіж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0,01% від суми платежу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грн. за платіж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 паперових носіях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0,01% від суми платежу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за платіж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</w:tr>
      <w:tr w:rsidR="005A0EA7" w:rsidTr="00CD7CB2">
        <w:trPr>
          <w:trHeight w:val="12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2.1.1.3.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платежі за рахунок готівкових надходжень протягом операційного дня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 за платіж) додатково до п.2.1.1.1 та п.2.1.1.2.</w:t>
            </w:r>
          </w:p>
        </w:tc>
      </w:tr>
      <w:tr w:rsidR="005A0EA7" w:rsidTr="00CD7CB2">
        <w:trPr>
          <w:trHeight w:val="9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2.1.2.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Платежі </w:t>
            </w: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в 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післяопераційний час за допомогою системи «Інтернет-Клієнт-Банк»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від суми платежу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 грн. за платіж) 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2.1.3.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Списання коштів з поточного рахунку Клієнта на рахунки 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в межах Банку: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2.1.3.1.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 допомогою системи «Інтернет-Клієнт-Банк»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0,01% від суми платежу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2.1.3.2.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 паперових носіях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0,01% від суми платежу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 грн. за платіж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 грн. за платіж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Операції з готівкою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Видача готівки за чековою книжкою: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за умови надання заявки напередодні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без бронювання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грн.)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Внесення готівки на рахунок (за кожну операцію)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       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100 грн.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</w:tr>
      <w:tr w:rsidR="005A0EA7" w:rsidTr="00CD7CB2">
        <w:trPr>
          <w:trHeight w:val="7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2.1.4.3.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Прийом платежів готівкою на користь Клієнта від третіх осіб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від суми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від суми 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від суми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грн.)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2.1.5.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Оформлення грошової чекової книжки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 грн.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Операції в іноземній валюті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Купівля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іноземної валюти 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Продаж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іноземної валюти за заявою Клієнта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Обов’язковий продаж іноземної валюти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Конверсійні операці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ї в безготівковій валюті 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15000 грн. )</w:t>
            </w:r>
          </w:p>
        </w:tc>
      </w:tr>
      <w:tr w:rsidR="005A0EA7" w:rsidTr="00CD7CB2">
        <w:trPr>
          <w:trHeight w:val="12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2.2.5.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Платежі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в іноземній валюті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 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 доларів США) + 600 грн. комісія банка кореспондента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max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200 доларів США) + 600 грн. комісія банка кореспондента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Видача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готівкової іноземної валюти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Послуга не надається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1%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min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 грн.)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2.2.7.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Зарахування коштів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в іноземній валюті на поточний рахунок клієнта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 еквіваленті суми до 30 доларів США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 грн.</w:t>
            </w:r>
          </w:p>
        </w:tc>
      </w:tr>
      <w:tr w:rsidR="005A0EA7" w:rsidTr="00CD7CB2">
        <w:trPr>
          <w:trHeight w:val="48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 еквіваленті суми понад 30 доларів США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280 грн.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9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Інтернет-Клієнт-Банк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66FF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установка та підключення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:rsidTr="00CD7CB2">
        <w:trPr>
          <w:trHeight w:val="3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виконання операцій та надання виписок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включено до п.2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зміна ключа ЕЦП за заявою клієнта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 грн.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СМС - виписка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3.4.1.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 на мобільний телефон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 грн. щомісячно</w:t>
            </w:r>
          </w:p>
        </w:tc>
      </w:tr>
      <w:tr w:rsidR="005A0EA7" w:rsidTr="00CD7CB2">
        <w:trPr>
          <w:trHeight w:val="30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3.4.2.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 на e-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A0EA7" w:rsidRDefault="005A0EA7" w:rsidP="00CD7C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Не встановлюється</w:t>
            </w:r>
          </w:p>
        </w:tc>
      </w:tr>
    </w:tbl>
    <w:p w:rsidR="009F6B29" w:rsidRDefault="009F6B29" w:rsidP="0060147D">
      <w:pPr>
        <w:ind w:left="5562"/>
        <w:rPr>
          <w:rFonts w:ascii="Times New Roman" w:hAnsi="Times New Roman" w:cs="Times New Roman"/>
          <w:b/>
          <w:sz w:val="18"/>
          <w:szCs w:val="18"/>
        </w:rPr>
      </w:pPr>
    </w:p>
    <w:sectPr w:rsidR="009F6B29" w:rsidSect="005A0EA7">
      <w:footerReference w:type="default" r:id="rId7"/>
      <w:pgSz w:w="16838" w:h="11906" w:orient="landscape"/>
      <w:pgMar w:top="567" w:right="312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EA7" w:rsidRDefault="005A0EA7" w:rsidP="005A0EA7">
      <w:pPr>
        <w:spacing w:after="0" w:line="240" w:lineRule="auto"/>
      </w:pPr>
      <w:r>
        <w:separator/>
      </w:r>
    </w:p>
  </w:endnote>
  <w:endnote w:type="continuationSeparator" w:id="0">
    <w:p w:rsidR="005A0EA7" w:rsidRDefault="005A0EA7" w:rsidP="005A0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5739712"/>
      <w:docPartObj>
        <w:docPartGallery w:val="Page Numbers (Bottom of Page)"/>
        <w:docPartUnique/>
      </w:docPartObj>
    </w:sdtPr>
    <w:sdtEndPr/>
    <w:sdtContent>
      <w:p w:rsidR="005A0EA7" w:rsidRDefault="005A0EA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A0EA7" w:rsidRDefault="005A0E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EA7" w:rsidRDefault="005A0EA7" w:rsidP="005A0EA7">
      <w:pPr>
        <w:spacing w:after="0" w:line="240" w:lineRule="auto"/>
      </w:pPr>
      <w:r>
        <w:separator/>
      </w:r>
    </w:p>
  </w:footnote>
  <w:footnote w:type="continuationSeparator" w:id="0">
    <w:p w:rsidR="005A0EA7" w:rsidRDefault="005A0EA7" w:rsidP="005A0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769"/>
    <w:rsid w:val="0005607A"/>
    <w:rsid w:val="000C7A05"/>
    <w:rsid w:val="000D3758"/>
    <w:rsid w:val="001734FF"/>
    <w:rsid w:val="00195903"/>
    <w:rsid w:val="0020406B"/>
    <w:rsid w:val="00211A0A"/>
    <w:rsid w:val="00296386"/>
    <w:rsid w:val="003348EC"/>
    <w:rsid w:val="00457D7A"/>
    <w:rsid w:val="0054336C"/>
    <w:rsid w:val="005A0EA7"/>
    <w:rsid w:val="005B38D7"/>
    <w:rsid w:val="005C1A31"/>
    <w:rsid w:val="0060147D"/>
    <w:rsid w:val="006B1D19"/>
    <w:rsid w:val="00784F43"/>
    <w:rsid w:val="007D2AA3"/>
    <w:rsid w:val="00860BDF"/>
    <w:rsid w:val="009868FA"/>
    <w:rsid w:val="009F6B29"/>
    <w:rsid w:val="00A92336"/>
    <w:rsid w:val="00AE4D2C"/>
    <w:rsid w:val="00B03BC5"/>
    <w:rsid w:val="00B325ED"/>
    <w:rsid w:val="00B95A9F"/>
    <w:rsid w:val="00CA7769"/>
    <w:rsid w:val="00CE5D49"/>
    <w:rsid w:val="00CF38C3"/>
    <w:rsid w:val="00D6302C"/>
    <w:rsid w:val="00E57007"/>
    <w:rsid w:val="00F031B3"/>
    <w:rsid w:val="00F1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96722-685B-4A00-A382-EC89CE5B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B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5A0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A0EA7"/>
  </w:style>
  <w:style w:type="paragraph" w:styleId="a6">
    <w:name w:val="footer"/>
    <w:basedOn w:val="a"/>
    <w:link w:val="a7"/>
    <w:uiPriority w:val="99"/>
    <w:unhideWhenUsed/>
    <w:rsid w:val="005A0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A0EA7"/>
  </w:style>
  <w:style w:type="paragraph" w:styleId="a8">
    <w:name w:val="Balloon Text"/>
    <w:basedOn w:val="a"/>
    <w:link w:val="a9"/>
    <w:uiPriority w:val="99"/>
    <w:semiHidden/>
    <w:unhideWhenUsed/>
    <w:rsid w:val="00056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560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9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A09D3-B2AE-47DA-8A44-8FA576270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3839</Words>
  <Characters>2189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unknown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 bank</dc:creator>
  <cp:keywords/>
  <dc:description/>
  <cp:lastModifiedBy>Кожевнікова Наталія Володимирівна</cp:lastModifiedBy>
  <cp:revision>4</cp:revision>
  <dcterms:created xsi:type="dcterms:W3CDTF">2019-08-13T12:50:00Z</dcterms:created>
  <dcterms:modified xsi:type="dcterms:W3CDTF">2019-08-13T13:37:00Z</dcterms:modified>
</cp:coreProperties>
</file>