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3E1D" w14:textId="6B36488A" w:rsidR="00EF7C3D" w:rsidRPr="008C05F5" w:rsidRDefault="00EF7C3D" w:rsidP="00EF7C3D">
      <w:pPr>
        <w:ind w:left="6237"/>
        <w:rPr>
          <w:b/>
          <w:sz w:val="19"/>
          <w:szCs w:val="19"/>
        </w:rPr>
      </w:pPr>
      <w:r w:rsidRPr="008C05F5">
        <w:rPr>
          <w:b/>
          <w:sz w:val="19"/>
          <w:szCs w:val="19"/>
        </w:rPr>
        <w:t xml:space="preserve">Додаток № </w:t>
      </w:r>
      <w:r w:rsidR="00402C75" w:rsidRPr="008C05F5">
        <w:rPr>
          <w:b/>
          <w:sz w:val="19"/>
          <w:szCs w:val="19"/>
        </w:rPr>
        <w:t>6</w:t>
      </w:r>
      <w:r w:rsidRPr="008C05F5">
        <w:rPr>
          <w:b/>
          <w:sz w:val="19"/>
          <w:szCs w:val="19"/>
        </w:rPr>
        <w:t>.</w:t>
      </w:r>
      <w:r w:rsidR="00263A4B" w:rsidRPr="008C05F5">
        <w:rPr>
          <w:b/>
          <w:sz w:val="19"/>
          <w:szCs w:val="19"/>
        </w:rPr>
        <w:t>2</w:t>
      </w:r>
    </w:p>
    <w:p w14:paraId="5217A02B" w14:textId="6DEAD777" w:rsidR="00620C7A" w:rsidRPr="008C05F5" w:rsidRDefault="00620C7A" w:rsidP="001B3D2F">
      <w:pPr>
        <w:ind w:left="6237"/>
        <w:rPr>
          <w:b/>
          <w:sz w:val="16"/>
          <w:szCs w:val="16"/>
          <w:lang w:eastAsia="uk-UA"/>
        </w:rPr>
      </w:pPr>
      <w:r w:rsidRPr="008C05F5">
        <w:rPr>
          <w:b/>
          <w:sz w:val="16"/>
          <w:szCs w:val="16"/>
        </w:rPr>
        <w:t>(нова редакція, діє з «</w:t>
      </w:r>
      <w:r w:rsidR="003A7F46" w:rsidRPr="008C05F5">
        <w:rPr>
          <w:b/>
          <w:sz w:val="16"/>
          <w:szCs w:val="16"/>
        </w:rPr>
        <w:t>03</w:t>
      </w:r>
      <w:r w:rsidRPr="008C05F5">
        <w:rPr>
          <w:b/>
          <w:sz w:val="16"/>
          <w:szCs w:val="16"/>
        </w:rPr>
        <w:t xml:space="preserve">» </w:t>
      </w:r>
      <w:r w:rsidR="003A7F46" w:rsidRPr="008C05F5">
        <w:rPr>
          <w:b/>
          <w:sz w:val="16"/>
          <w:szCs w:val="16"/>
        </w:rPr>
        <w:t>листопада</w:t>
      </w:r>
      <w:r w:rsidR="00402C75" w:rsidRPr="008C05F5">
        <w:rPr>
          <w:b/>
          <w:sz w:val="16"/>
          <w:szCs w:val="16"/>
        </w:rPr>
        <w:t xml:space="preserve"> </w:t>
      </w:r>
      <w:r w:rsidRPr="008C05F5">
        <w:rPr>
          <w:b/>
          <w:sz w:val="16"/>
          <w:szCs w:val="16"/>
        </w:rPr>
        <w:t>2020 р.</w:t>
      </w:r>
    </w:p>
    <w:p w14:paraId="6F687067" w14:textId="5509A794" w:rsidR="00620C7A" w:rsidRPr="008C05F5" w:rsidRDefault="00620C7A" w:rsidP="001B3D2F">
      <w:pPr>
        <w:ind w:left="6237"/>
        <w:rPr>
          <w:b/>
          <w:sz w:val="16"/>
          <w:szCs w:val="16"/>
        </w:rPr>
      </w:pPr>
      <w:r w:rsidRPr="008C05F5">
        <w:rPr>
          <w:b/>
          <w:sz w:val="16"/>
          <w:szCs w:val="16"/>
        </w:rPr>
        <w:t>згідно з рішенням Правління АТ «СКАЙ БАНК» протокол №</w:t>
      </w:r>
      <w:r w:rsidR="00EA75C2" w:rsidRPr="008C05F5">
        <w:rPr>
          <w:b/>
          <w:sz w:val="16"/>
          <w:szCs w:val="16"/>
        </w:rPr>
        <w:t xml:space="preserve"> </w:t>
      </w:r>
      <w:r w:rsidR="003A7F46" w:rsidRPr="008C05F5">
        <w:rPr>
          <w:b/>
          <w:sz w:val="16"/>
          <w:szCs w:val="16"/>
        </w:rPr>
        <w:t>138</w:t>
      </w:r>
      <w:r w:rsidRPr="008C05F5">
        <w:rPr>
          <w:b/>
          <w:sz w:val="16"/>
          <w:szCs w:val="16"/>
        </w:rPr>
        <w:t xml:space="preserve"> від «</w:t>
      </w:r>
      <w:r w:rsidR="003A7F46" w:rsidRPr="008C05F5">
        <w:rPr>
          <w:b/>
          <w:sz w:val="16"/>
          <w:szCs w:val="16"/>
        </w:rPr>
        <w:t>29</w:t>
      </w:r>
      <w:r w:rsidRPr="008C05F5">
        <w:rPr>
          <w:b/>
          <w:sz w:val="16"/>
          <w:szCs w:val="16"/>
        </w:rPr>
        <w:t xml:space="preserve">» </w:t>
      </w:r>
      <w:r w:rsidR="003A7F46" w:rsidRPr="008C05F5">
        <w:rPr>
          <w:b/>
          <w:sz w:val="16"/>
          <w:szCs w:val="16"/>
        </w:rPr>
        <w:t>жовтня</w:t>
      </w:r>
      <w:r w:rsidR="00EA75C2" w:rsidRPr="008C05F5">
        <w:rPr>
          <w:b/>
          <w:sz w:val="16"/>
          <w:szCs w:val="16"/>
        </w:rPr>
        <w:t xml:space="preserve"> </w:t>
      </w:r>
      <w:r w:rsidRPr="008C05F5">
        <w:rPr>
          <w:b/>
          <w:sz w:val="16"/>
          <w:szCs w:val="16"/>
        </w:rPr>
        <w:t>20</w:t>
      </w:r>
      <w:r w:rsidR="005E15FC" w:rsidRPr="008C05F5">
        <w:rPr>
          <w:b/>
          <w:sz w:val="16"/>
          <w:szCs w:val="16"/>
        </w:rPr>
        <w:t>20</w:t>
      </w:r>
      <w:r w:rsidRPr="008C05F5">
        <w:rPr>
          <w:b/>
          <w:sz w:val="16"/>
          <w:szCs w:val="16"/>
        </w:rPr>
        <w:t xml:space="preserve"> р.)</w:t>
      </w:r>
    </w:p>
    <w:p w14:paraId="5E22AF2E" w14:textId="77777777" w:rsidR="003F1DA8" w:rsidRPr="008C05F5" w:rsidRDefault="00EF7C3D" w:rsidP="00EF7C3D">
      <w:pPr>
        <w:ind w:left="6237"/>
        <w:rPr>
          <w:b/>
          <w:sz w:val="19"/>
          <w:szCs w:val="19"/>
        </w:rPr>
      </w:pPr>
      <w:r w:rsidRPr="008C05F5">
        <w:rPr>
          <w:b/>
          <w:sz w:val="19"/>
          <w:szCs w:val="19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73A754EB" w14:textId="77777777" w:rsidR="00263A4B" w:rsidRPr="00263A4B" w:rsidRDefault="00263A4B" w:rsidP="00263A4B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  <w:u w:val="single"/>
        </w:rPr>
      </w:pPr>
    </w:p>
    <w:p w14:paraId="7571BA12" w14:textId="77777777" w:rsidR="00263A4B" w:rsidRPr="00263A4B" w:rsidRDefault="00263A4B" w:rsidP="00263A4B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</w:rPr>
      </w:pPr>
      <w:r w:rsidRPr="00263A4B">
        <w:rPr>
          <w:b/>
          <w:sz w:val="22"/>
          <w:szCs w:val="22"/>
        </w:rPr>
        <w:t>Тарифний пакет «Незалежна професійна діяльність» від АТ «СКАЙ БАНК»</w:t>
      </w:r>
    </w:p>
    <w:p w14:paraId="4E2C646E" w14:textId="4EBFE043" w:rsidR="00CD7E24" w:rsidRDefault="00263A4B" w:rsidP="00107D75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</w:rPr>
      </w:pPr>
      <w:r w:rsidRPr="00263A4B">
        <w:rPr>
          <w:b/>
          <w:sz w:val="22"/>
          <w:szCs w:val="22"/>
        </w:rPr>
        <w:t xml:space="preserve"> по розрахунково-касовому обслуговуванню в національній валюті осіб, що провадять незалежну професійну діяльність</w:t>
      </w:r>
    </w:p>
    <w:p w14:paraId="50192D33" w14:textId="77777777" w:rsidR="00107D75" w:rsidRDefault="00107D75" w:rsidP="00107D75">
      <w:pPr>
        <w:shd w:val="clear" w:color="auto" w:fill="FFFFFF" w:themeFill="background1"/>
        <w:tabs>
          <w:tab w:val="left" w:pos="7513"/>
        </w:tabs>
        <w:outlineLvl w:val="0"/>
        <w:rPr>
          <w:sz w:val="18"/>
          <w:szCs w:val="18"/>
          <w:u w:val="single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29"/>
        <w:gridCol w:w="2805"/>
      </w:tblGrid>
      <w:tr w:rsidR="00107D75" w14:paraId="0660D7C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CE4C" w14:textId="77777777" w:rsidR="00107D75" w:rsidRDefault="00107D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3279" w14:textId="77777777" w:rsidR="00107D75" w:rsidRDefault="00107D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операції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6FEFD" w14:textId="77777777" w:rsidR="00107D75" w:rsidRDefault="00107D7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Комісія* (без ПДВ **)</w:t>
            </w:r>
          </w:p>
        </w:tc>
      </w:tr>
      <w:tr w:rsidR="00107D75" w14:paraId="33686154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92AF" w14:textId="77777777" w:rsidR="00107D75" w:rsidRDefault="00107D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F8E" w14:textId="77777777" w:rsidR="00107D75" w:rsidRDefault="00107D7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ОПЕРАЦІЇ, ПОВ’ЯЗАНІ З ВІДКРИТТЯМ/ЗАКРИТТЯМ  РАХУНКІВ </w:t>
            </w:r>
            <w:r>
              <w:rPr>
                <w:b/>
                <w:sz w:val="18"/>
                <w:szCs w:val="18"/>
                <w:u w:val="single"/>
                <w:vertAlign w:val="superscript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51B" w14:textId="77777777" w:rsidR="00107D75" w:rsidRDefault="00107D75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</w:p>
        </w:tc>
      </w:tr>
      <w:tr w:rsidR="00107D75" w14:paraId="7B012B05" w14:textId="77777777" w:rsidTr="00107D75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A929" w14:textId="77777777" w:rsidR="00107D75" w:rsidRDefault="00107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54FA" w14:textId="77777777" w:rsidR="00107D75" w:rsidRDefault="00107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Відкриття поточного рахунку та рахунків спеціального призначення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E72" w14:textId="77777777" w:rsidR="00107D75" w:rsidRDefault="00107D75">
            <w:pPr>
              <w:ind w:left="-10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150,00 грн. 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за кожний рахунок</w:t>
            </w:r>
          </w:p>
        </w:tc>
      </w:tr>
      <w:tr w:rsidR="00107D75" w14:paraId="4F8AF103" w14:textId="77777777" w:rsidTr="00107D75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653" w14:textId="77777777" w:rsidR="00107D75" w:rsidRDefault="00107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390" w14:textId="77777777" w:rsidR="00107D75" w:rsidRDefault="00107D75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ЗАКРИТТЯ РАХУНКІВ </w:t>
            </w:r>
            <w:r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D6D" w14:textId="77777777" w:rsidR="00107D75" w:rsidRDefault="00107D75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107D75" w:rsidRPr="00107D75" w14:paraId="31D8032B" w14:textId="77777777" w:rsidTr="00107D75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E7F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1.3.1.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8F3" w14:textId="77777777" w:rsidR="00107D75" w:rsidRPr="00107D75" w:rsidRDefault="00107D75">
            <w:pPr>
              <w:pStyle w:val="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07D75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- за ініціативою Клієнта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84C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77DA7F4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E0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1.3.2.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5DD9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ініціативою Банку, у випадку відсутності руху коштів по рахунку</w:t>
            </w:r>
          </w:p>
          <w:p w14:paraId="0D340D6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протягом строку, передбаченого умовами договору банківського рахунку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D08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2F559BB8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6AC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1.3.3.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BAE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в зв’язку зі зміною найменування за умови одночасного відкриття рахунку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2F3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067DA277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BAB6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BED" w14:textId="77777777" w:rsidR="00107D75" w:rsidRPr="00107D75" w:rsidRDefault="00107D75">
            <w:pPr>
              <w:rPr>
                <w:b/>
                <w:i/>
                <w:sz w:val="18"/>
                <w:szCs w:val="18"/>
              </w:rPr>
            </w:pPr>
            <w:r w:rsidRPr="00107D75">
              <w:rPr>
                <w:b/>
                <w:i/>
                <w:sz w:val="18"/>
                <w:szCs w:val="18"/>
              </w:rPr>
              <w:t xml:space="preserve">ОПЕРАЦІЇ З ПРОВЕДЕННЯ РОЗРАХУНКІВ (вартість пакетного обслуговування) 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BBB2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100,00 грн. щомісяця</w:t>
            </w:r>
          </w:p>
        </w:tc>
      </w:tr>
      <w:tr w:rsidR="00107D75" w:rsidRPr="00107D75" w14:paraId="08E2B2AD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5A04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1A6E" w14:textId="77777777" w:rsidR="00107D75" w:rsidRPr="00107D75" w:rsidRDefault="00107D75">
            <w:pPr>
              <w:rPr>
                <w:b/>
                <w:i/>
                <w:sz w:val="18"/>
                <w:szCs w:val="18"/>
              </w:rPr>
            </w:pPr>
            <w:r w:rsidRPr="00107D75">
              <w:rPr>
                <w:b/>
                <w:i/>
                <w:sz w:val="18"/>
                <w:szCs w:val="18"/>
              </w:rPr>
              <w:t>Операції в національній валюті:</w:t>
            </w:r>
          </w:p>
        </w:tc>
      </w:tr>
      <w:tr w:rsidR="00107D75" w:rsidRPr="00107D75" w14:paraId="5699F17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99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0A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Списання коштів з поточного рахунку Клієнта на рахунки в інших банках </w:t>
            </w:r>
            <w:r w:rsidRPr="00107D75">
              <w:rPr>
                <w:b/>
                <w:sz w:val="18"/>
                <w:szCs w:val="18"/>
              </w:rPr>
              <w:t>в операційний час</w:t>
            </w:r>
            <w:r w:rsidRPr="00107D75">
              <w:rPr>
                <w:sz w:val="18"/>
                <w:szCs w:val="18"/>
              </w:rPr>
              <w:t xml:space="preserve"> ***: </w:t>
            </w:r>
          </w:p>
        </w:tc>
      </w:tr>
      <w:tr w:rsidR="00107D75" w:rsidRPr="00107D75" w14:paraId="23120F2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9D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2.1.1.1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01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допомогою системи «Інтернет-Клієнт-Банк»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FF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5,00 грн. за платіж </w:t>
            </w:r>
          </w:p>
        </w:tc>
      </w:tr>
      <w:tr w:rsidR="00107D75" w:rsidRPr="00107D75" w14:paraId="1FD4303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E2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2.1.1.2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E1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на паперових носіях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4D7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5,00 грн. за платіж</w:t>
            </w:r>
          </w:p>
        </w:tc>
      </w:tr>
      <w:tr w:rsidR="00107D75" w:rsidRPr="00107D75" w14:paraId="6FC8A6A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13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058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Списання коштів з поточного рахунку Клієнта на рахунки в інших банках за допомогою системи «Інтернет-Клієнт-Банк» </w:t>
            </w:r>
            <w:r w:rsidRPr="00107D75">
              <w:rPr>
                <w:b/>
                <w:sz w:val="18"/>
                <w:szCs w:val="18"/>
              </w:rPr>
              <w:t xml:space="preserve">в післяопераційний час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462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0,2% від суми платежу </w:t>
            </w:r>
          </w:p>
          <w:p w14:paraId="0B9860D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</w:t>
            </w:r>
            <w:proofErr w:type="spellStart"/>
            <w:r w:rsidRPr="00107D75">
              <w:rPr>
                <w:sz w:val="18"/>
                <w:szCs w:val="18"/>
              </w:rPr>
              <w:t>min</w:t>
            </w:r>
            <w:proofErr w:type="spellEnd"/>
            <w:r w:rsidRPr="00107D75">
              <w:rPr>
                <w:sz w:val="18"/>
                <w:szCs w:val="18"/>
              </w:rPr>
              <w:t xml:space="preserve"> 30 грн. </w:t>
            </w:r>
            <w:proofErr w:type="spellStart"/>
            <w:r w:rsidRPr="00107D75">
              <w:rPr>
                <w:sz w:val="18"/>
                <w:szCs w:val="18"/>
              </w:rPr>
              <w:t>max</w:t>
            </w:r>
            <w:proofErr w:type="spellEnd"/>
            <w:r w:rsidRPr="00107D75">
              <w:rPr>
                <w:sz w:val="18"/>
                <w:szCs w:val="18"/>
              </w:rPr>
              <w:t xml:space="preserve"> 1000 грн. за платіж)</w:t>
            </w:r>
          </w:p>
        </w:tc>
      </w:tr>
      <w:tr w:rsidR="00107D75" w:rsidRPr="00107D75" w14:paraId="0C261504" w14:textId="77777777" w:rsidTr="00107D75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EAA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DE4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Списання коштів з поточного рахунку Клієнта на інші рахунки в межах АТ «СКАЙ БАНК»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4</w:t>
            </w:r>
            <w:r w:rsidRPr="00107D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E38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</w:t>
            </w:r>
          </w:p>
        </w:tc>
      </w:tr>
      <w:tr w:rsidR="00107D75" w:rsidRPr="00107D75" w14:paraId="2A85D891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F68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264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допомогою системи «Інтернет-Клієнт-Банк»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A42B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</w:t>
            </w:r>
          </w:p>
        </w:tc>
      </w:tr>
      <w:tr w:rsidR="00107D75" w:rsidRPr="00107D75" w14:paraId="0C7DB209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0F6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2.1.3.2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109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на паперових носіях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F65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5,00 грн. за платіж</w:t>
            </w:r>
          </w:p>
        </w:tc>
      </w:tr>
      <w:tr w:rsidR="00107D75" w:rsidRPr="00107D75" w14:paraId="582BEEB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BB9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6A6" w14:textId="77777777" w:rsidR="00107D75" w:rsidRPr="00107D75" w:rsidRDefault="00107D75">
            <w:pPr>
              <w:ind w:left="-108" w:firstLine="142"/>
              <w:rPr>
                <w:sz w:val="18"/>
                <w:szCs w:val="18"/>
                <w:u w:val="single"/>
                <w:vertAlign w:val="superscript"/>
              </w:rPr>
            </w:pPr>
            <w:r w:rsidRPr="00107D75">
              <w:rPr>
                <w:b/>
                <w:i/>
                <w:sz w:val="18"/>
                <w:szCs w:val="18"/>
              </w:rPr>
              <w:t xml:space="preserve">Операції з готівкою: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5</w:t>
            </w:r>
          </w:p>
        </w:tc>
      </w:tr>
      <w:tr w:rsidR="00107D75" w:rsidRPr="00107D75" w14:paraId="4C4F884F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62A9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C85B" w14:textId="77777777" w:rsidR="00107D75" w:rsidRPr="00107D75" w:rsidRDefault="00107D75">
            <w:pPr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>Видача готівки з рахунку</w:t>
            </w:r>
          </w:p>
          <w:p w14:paraId="74F63887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 xml:space="preserve">- </w:t>
            </w:r>
            <w:r w:rsidRPr="00107D75">
              <w:rPr>
                <w:sz w:val="18"/>
                <w:szCs w:val="18"/>
              </w:rPr>
              <w:t>за умови надання заявки на видачу напередодні (бронювання при наявності коштів на рахунку) ****</w:t>
            </w:r>
          </w:p>
          <w:p w14:paraId="24E37B5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без попередньої заявки «сьогодні на сьогодні» (без бронювання) </w:t>
            </w:r>
          </w:p>
          <w:p w14:paraId="45FFB2D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з суми понад 50 000,00 грн. (за наявності вільної готівки в касі Банку)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93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  <w:p w14:paraId="0E7D632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  <w:p w14:paraId="7B517F7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0,5% (</w:t>
            </w:r>
            <w:proofErr w:type="spellStart"/>
            <w:r w:rsidRPr="00107D75">
              <w:rPr>
                <w:sz w:val="18"/>
                <w:szCs w:val="18"/>
              </w:rPr>
              <w:t>min</w:t>
            </w:r>
            <w:proofErr w:type="spellEnd"/>
            <w:r w:rsidRPr="00107D75">
              <w:rPr>
                <w:sz w:val="18"/>
                <w:szCs w:val="18"/>
              </w:rPr>
              <w:t xml:space="preserve"> 7 грн. </w:t>
            </w:r>
            <w:proofErr w:type="spellStart"/>
            <w:r w:rsidRPr="00107D75">
              <w:rPr>
                <w:sz w:val="18"/>
                <w:szCs w:val="18"/>
              </w:rPr>
              <w:t>max</w:t>
            </w:r>
            <w:proofErr w:type="spellEnd"/>
            <w:r w:rsidRPr="00107D75">
              <w:rPr>
                <w:sz w:val="18"/>
                <w:szCs w:val="18"/>
              </w:rPr>
              <w:t xml:space="preserve"> 500 грн.)</w:t>
            </w:r>
          </w:p>
          <w:p w14:paraId="00950B0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  <w:p w14:paraId="70D59204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1% (</w:t>
            </w:r>
            <w:proofErr w:type="spellStart"/>
            <w:r w:rsidRPr="00107D75">
              <w:rPr>
                <w:sz w:val="18"/>
                <w:szCs w:val="18"/>
              </w:rPr>
              <w:t>min</w:t>
            </w:r>
            <w:proofErr w:type="spellEnd"/>
            <w:r w:rsidRPr="00107D75">
              <w:rPr>
                <w:sz w:val="18"/>
                <w:szCs w:val="18"/>
              </w:rPr>
              <w:t xml:space="preserve"> 50 грн.)</w:t>
            </w:r>
          </w:p>
        </w:tc>
      </w:tr>
      <w:tr w:rsidR="00107D75" w:rsidRPr="00107D75" w14:paraId="09C6B06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107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5C6" w14:textId="77777777" w:rsidR="00107D75" w:rsidRPr="00107D75" w:rsidRDefault="00107D75">
            <w:pPr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>Приймання готівки від Клієнта на власні поточні рахунки в національній валюті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70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тарифікується</w:t>
            </w:r>
          </w:p>
        </w:tc>
      </w:tr>
      <w:tr w:rsidR="00107D75" w:rsidRPr="00107D75" w14:paraId="6FE4B10C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018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2.1.4.3.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CADE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7D0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0,5% від суми </w:t>
            </w:r>
          </w:p>
          <w:p w14:paraId="4698D30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</w:t>
            </w:r>
            <w:proofErr w:type="spellStart"/>
            <w:r w:rsidRPr="00107D75">
              <w:rPr>
                <w:sz w:val="18"/>
                <w:szCs w:val="18"/>
              </w:rPr>
              <w:t>min</w:t>
            </w:r>
            <w:proofErr w:type="spellEnd"/>
            <w:r w:rsidRPr="00107D75">
              <w:rPr>
                <w:sz w:val="18"/>
                <w:szCs w:val="18"/>
              </w:rPr>
              <w:t xml:space="preserve"> 7 грн. </w:t>
            </w:r>
            <w:proofErr w:type="spellStart"/>
            <w:r w:rsidRPr="00107D75">
              <w:rPr>
                <w:sz w:val="18"/>
                <w:szCs w:val="18"/>
              </w:rPr>
              <w:t>max</w:t>
            </w:r>
            <w:proofErr w:type="spellEnd"/>
            <w:r w:rsidRPr="00107D75">
              <w:rPr>
                <w:sz w:val="18"/>
                <w:szCs w:val="18"/>
              </w:rPr>
              <w:t xml:space="preserve"> 500 грн. за платіж)</w:t>
            </w:r>
          </w:p>
        </w:tc>
      </w:tr>
      <w:tr w:rsidR="00107D75" w:rsidRPr="00107D75" w14:paraId="2BAB7121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FCB7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CE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Обмін зношених готівкових купюр національної валюти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EC5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тарифікується</w:t>
            </w:r>
          </w:p>
        </w:tc>
      </w:tr>
      <w:tr w:rsidR="00107D75" w:rsidRPr="00107D75" w14:paraId="6C0C070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D89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6F1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Обмін готівкових купюр на роздрібні монети національної валюти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1BC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По окремій угоді</w:t>
            </w:r>
          </w:p>
        </w:tc>
      </w:tr>
      <w:tr w:rsidR="00107D75" w:rsidRPr="00107D75" w14:paraId="6F0360B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39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2.1.7.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8D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Продаж бланків векселів (за кожен бланк)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BBA" w14:textId="77777777" w:rsidR="00107D75" w:rsidRPr="00107D75" w:rsidRDefault="00107D75">
            <w:pPr>
              <w:ind w:left="-108" w:right="34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12,00 грн.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6</w:t>
            </w:r>
            <w:r w:rsidRPr="00107D75">
              <w:rPr>
                <w:sz w:val="18"/>
                <w:szCs w:val="18"/>
              </w:rPr>
              <w:t xml:space="preserve"> </w:t>
            </w:r>
          </w:p>
          <w:p w14:paraId="2AF408D3" w14:textId="77777777" w:rsidR="00107D75" w:rsidRPr="00107D75" w:rsidRDefault="00107D75">
            <w:pPr>
              <w:ind w:left="-108" w:right="34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(в </w:t>
            </w:r>
            <w:proofErr w:type="spellStart"/>
            <w:r w:rsidRPr="00107D75">
              <w:rPr>
                <w:sz w:val="18"/>
                <w:szCs w:val="18"/>
              </w:rPr>
              <w:t>т.ч</w:t>
            </w:r>
            <w:proofErr w:type="spellEnd"/>
            <w:r w:rsidRPr="00107D75">
              <w:rPr>
                <w:sz w:val="18"/>
                <w:szCs w:val="18"/>
              </w:rPr>
              <w:t>. ПДВ – 2,00 грн.)</w:t>
            </w:r>
          </w:p>
        </w:tc>
      </w:tr>
      <w:tr w:rsidR="00107D75" w:rsidRPr="00107D75" w14:paraId="3ED4976F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30E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38D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 xml:space="preserve">Система «Інтернет-Клієнт-банк» </w:t>
            </w:r>
            <w:r w:rsidRPr="00107D75">
              <w:rPr>
                <w:b/>
                <w:i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E9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107D75" w:rsidRPr="00107D75" w14:paraId="72FA37DC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47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3C9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установлення та підключення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1AF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4EA5E853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E87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B6B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виконання операцій з переказу коштів та надання виписок з рахунків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46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596ED41A" w14:textId="77777777" w:rsidTr="00107D75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85A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444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зміна ключа електронно-цифрового підпису: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358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</w:p>
        </w:tc>
      </w:tr>
      <w:tr w:rsidR="00107D75" w:rsidRPr="00107D75" w14:paraId="7790C88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12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3.3.1.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859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ініціативою Клієнта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092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60,00 грн. </w:t>
            </w:r>
          </w:p>
          <w:p w14:paraId="46D514E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(в </w:t>
            </w:r>
            <w:proofErr w:type="spellStart"/>
            <w:r w:rsidRPr="00107D75">
              <w:rPr>
                <w:sz w:val="18"/>
                <w:szCs w:val="18"/>
              </w:rPr>
              <w:t>т.ч</w:t>
            </w:r>
            <w:proofErr w:type="spellEnd"/>
            <w:r w:rsidRPr="00107D75">
              <w:rPr>
                <w:sz w:val="18"/>
                <w:szCs w:val="18"/>
              </w:rPr>
              <w:t>. ПДВ - 10,00 грн.)</w:t>
            </w:r>
          </w:p>
        </w:tc>
      </w:tr>
      <w:tr w:rsidR="00107D75" w:rsidRPr="00107D75" w14:paraId="6867C08E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34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3.3.2.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E81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ініціативою Банку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D96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тарифікується</w:t>
            </w:r>
          </w:p>
        </w:tc>
      </w:tr>
      <w:tr w:rsidR="00107D75" w:rsidRPr="00107D75" w14:paraId="7BB5A878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0936" w14:textId="77777777" w:rsidR="00107D75" w:rsidRPr="00107D75" w:rsidRDefault="00107D75">
            <w:pPr>
              <w:rPr>
                <w:b/>
                <w:sz w:val="18"/>
                <w:szCs w:val="18"/>
              </w:rPr>
            </w:pPr>
            <w:r w:rsidRPr="00107D7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3F99" w14:textId="77777777" w:rsidR="00107D75" w:rsidRPr="00107D75" w:rsidRDefault="00107D75">
            <w:pPr>
              <w:ind w:left="-108" w:firstLine="142"/>
              <w:rPr>
                <w:b/>
                <w:i/>
                <w:sz w:val="18"/>
                <w:szCs w:val="18"/>
              </w:rPr>
            </w:pPr>
            <w:r w:rsidRPr="00107D75">
              <w:rPr>
                <w:b/>
                <w:i/>
                <w:sz w:val="18"/>
                <w:szCs w:val="18"/>
              </w:rPr>
              <w:t xml:space="preserve">ОПЕРАЦІЇ З ДОКУМЕНТАРНОГО ОФОРМЛЕННЯ ЧИ ПІДТВЕРДЖЕННЯ РОЗРАХУНКІВ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6</w:t>
            </w:r>
          </w:p>
        </w:tc>
      </w:tr>
      <w:tr w:rsidR="00107D75" w:rsidRPr="00107D75" w14:paraId="5F21CA7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64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684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виписок з рахунків Клієнта та додатків до них:</w:t>
            </w:r>
          </w:p>
        </w:tc>
      </w:tr>
      <w:tr w:rsidR="00107D75" w:rsidRPr="00107D75" w14:paraId="501501E2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1C4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B7B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щоденне надання виписок з особових рахунків (додатків до них) </w:t>
            </w:r>
          </w:p>
          <w:p w14:paraId="3379E536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 електронному вигляді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A83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62E9E54C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235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A6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щоденне надання виписок з особових рахунків (додатків до них) </w:t>
            </w:r>
          </w:p>
          <w:p w14:paraId="1E1F561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 паперових носіях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33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7BAA01A1" w14:textId="77777777" w:rsidTr="00107D75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22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017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надання зведеної виписки на паперових носіях на письмову вимогу клієнта </w:t>
            </w:r>
          </w:p>
          <w:p w14:paraId="4BD7F569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(за період часу не більше місяця), засвідченої Банком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12D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Включено до п.2.</w:t>
            </w:r>
          </w:p>
        </w:tc>
      </w:tr>
      <w:tr w:rsidR="00107D75" w:rsidRPr="00107D75" w14:paraId="3D11E8E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65D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4.1.4.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A2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- надання виписок за особовими рахунками станом </w:t>
            </w:r>
          </w:p>
          <w:p w14:paraId="7AD2407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 початок календарного року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17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150,00 грн. щорічно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7</w:t>
            </w:r>
            <w:r w:rsidRPr="00107D75">
              <w:rPr>
                <w:sz w:val="18"/>
                <w:szCs w:val="18"/>
              </w:rPr>
              <w:t xml:space="preserve">, але </w:t>
            </w:r>
          </w:p>
          <w:p w14:paraId="0B0AEC24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більше залишку на рахунку</w:t>
            </w:r>
          </w:p>
        </w:tc>
      </w:tr>
      <w:tr w:rsidR="00107D75" w:rsidRPr="00107D75" w14:paraId="5C0FACF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A1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8A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  <w:r w:rsidRPr="00107D75">
              <w:rPr>
                <w:sz w:val="18"/>
                <w:szCs w:val="18"/>
              </w:rPr>
              <w:t>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99A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50,00 грн.  за кожний  документ</w:t>
            </w:r>
          </w:p>
        </w:tc>
      </w:tr>
      <w:tr w:rsidR="00107D75" w:rsidRPr="00107D75" w14:paraId="2C9351B6" w14:textId="77777777" w:rsidTr="00107D75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4C7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E37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 xml:space="preserve">Надання довідок про розрахунково-касове обслуговування (на письмовий запит Клієнта): </w:t>
            </w:r>
            <w:r w:rsidRPr="00107D75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</w:tc>
      </w:tr>
      <w:tr w:rsidR="00107D75" w:rsidRPr="00107D75" w14:paraId="5546159B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52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7221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Довідки про обороти, рух коштів по рахунку Клієнта (по кожному рахунку):</w:t>
            </w:r>
          </w:p>
        </w:tc>
      </w:tr>
      <w:tr w:rsidR="00107D75" w:rsidRPr="00107D75" w14:paraId="60A7ABFA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F4B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75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період  до 1 року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1A1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200,00 грн. </w:t>
            </w:r>
          </w:p>
        </w:tc>
      </w:tr>
      <w:tr w:rsidR="00107D75" w:rsidRPr="00107D75" w14:paraId="0BADC499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826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17B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період понад 1 рік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63B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250,00 грн.</w:t>
            </w:r>
          </w:p>
        </w:tc>
      </w:tr>
      <w:tr w:rsidR="00107D75" w:rsidRPr="00107D75" w14:paraId="037E5C20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8E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4.3.1.3.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712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за період понад 2 роки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65E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350,00 грн. </w:t>
            </w:r>
          </w:p>
        </w:tc>
      </w:tr>
      <w:tr w:rsidR="00107D75" w:rsidRPr="00107D75" w14:paraId="216DB277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F0A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lastRenderedPageBreak/>
              <w:t>4.3.2.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4AF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довідки при відкритті / закритті  рахунку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DE5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46D4BBEB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4285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4.3.3.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A02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44EB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Не встановлюється</w:t>
            </w:r>
          </w:p>
        </w:tc>
      </w:tr>
      <w:tr w:rsidR="00107D75" w:rsidRPr="00107D75" w14:paraId="2B39B808" w14:textId="77777777" w:rsidTr="00107D75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0A5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7D4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107D75">
              <w:rPr>
                <w:sz w:val="18"/>
                <w:szCs w:val="18"/>
              </w:rPr>
              <w:t>інш</w:t>
            </w:r>
            <w:proofErr w:type="spellEnd"/>
            <w:r w:rsidRPr="00107D75">
              <w:rPr>
                <w:sz w:val="18"/>
                <w:szCs w:val="18"/>
              </w:rPr>
              <w:t>. на письмовий запит Клієнта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6C82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100,00 грн. </w:t>
            </w:r>
          </w:p>
        </w:tc>
      </w:tr>
      <w:tr w:rsidR="00107D75" w:rsidRPr="00107D75" w14:paraId="29167C76" w14:textId="77777777" w:rsidTr="00107D75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7A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4.3.5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F73C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Термінове надання довідки за 1 день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C4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50,00 грн. </w:t>
            </w:r>
          </w:p>
          <w:p w14:paraId="50535CA8" w14:textId="77777777" w:rsidR="00107D75" w:rsidRPr="00107D75" w:rsidRDefault="00107D75">
            <w:pPr>
              <w:ind w:left="-108" w:firstLine="142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додатково до п.4.3.1., 4.3.4.</w:t>
            </w:r>
          </w:p>
        </w:tc>
      </w:tr>
      <w:tr w:rsidR="00107D75" w:rsidRPr="00107D75" w14:paraId="37AB7EFD" w14:textId="77777777" w:rsidTr="00107D7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962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4.4.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52F8" w14:textId="77777777" w:rsidR="00107D75" w:rsidRPr="00107D75" w:rsidRDefault="00107D75">
            <w:pPr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 xml:space="preserve">Оформлення документів (в </w:t>
            </w:r>
            <w:proofErr w:type="spellStart"/>
            <w:r w:rsidRPr="00107D75">
              <w:rPr>
                <w:i/>
                <w:sz w:val="18"/>
                <w:szCs w:val="18"/>
              </w:rPr>
              <w:t>т.ч</w:t>
            </w:r>
            <w:proofErr w:type="spellEnd"/>
            <w:r w:rsidRPr="00107D75">
              <w:rPr>
                <w:i/>
                <w:sz w:val="18"/>
                <w:szCs w:val="18"/>
              </w:rPr>
              <w:t xml:space="preserve">. копій) працівником Банку під час відкриття, обслуговування, закриття рахунків </w:t>
            </w:r>
          </w:p>
          <w:p w14:paraId="7550CBE8" w14:textId="77777777" w:rsidR="00107D75" w:rsidRPr="00107D75" w:rsidRDefault="00107D75">
            <w:pPr>
              <w:ind w:left="-108" w:firstLine="142"/>
              <w:rPr>
                <w:i/>
                <w:sz w:val="18"/>
                <w:szCs w:val="18"/>
              </w:rPr>
            </w:pPr>
            <w:r w:rsidRPr="00107D75">
              <w:rPr>
                <w:i/>
                <w:sz w:val="18"/>
                <w:szCs w:val="18"/>
              </w:rPr>
              <w:t>(за ініціативи Клієнта):</w:t>
            </w:r>
          </w:p>
        </w:tc>
      </w:tr>
      <w:tr w:rsidR="00107D75" w:rsidRPr="00107D75" w14:paraId="585B60FE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58E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4.4.1.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63AA" w14:textId="77777777" w:rsidR="00107D75" w:rsidRPr="00107D75" w:rsidRDefault="00107D75">
            <w:pPr>
              <w:ind w:left="34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документів щодо внесення змін до справи з юридичного оформлення поточного рахунку </w:t>
            </w:r>
          </w:p>
          <w:p w14:paraId="42D74ABF" w14:textId="77777777" w:rsidR="00107D75" w:rsidRPr="00107D75" w:rsidRDefault="00107D75">
            <w:pPr>
              <w:ind w:left="34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(за кожне внесення змін до справи):</w:t>
            </w:r>
          </w:p>
        </w:tc>
      </w:tr>
      <w:tr w:rsidR="00107D75" w:rsidRPr="00107D75" w14:paraId="431C217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7C9" w14:textId="77777777" w:rsidR="00107D75" w:rsidRPr="00107D75" w:rsidRDefault="00107D75">
            <w:pPr>
              <w:rPr>
                <w:sz w:val="18"/>
                <w:szCs w:val="18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D8FF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- юридичної адреси; інших документів по оформленню справи з юридичного оформлення рахунку Клієнта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358" w14:textId="77777777" w:rsidR="00107D75" w:rsidRPr="00107D75" w:rsidRDefault="00107D75">
            <w:pPr>
              <w:ind w:left="34"/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20,00 грн.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8</w:t>
            </w:r>
          </w:p>
          <w:p w14:paraId="773EE676" w14:textId="77777777" w:rsidR="00107D75" w:rsidRPr="00107D75" w:rsidRDefault="00107D75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07D7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07D75" w:rsidRPr="00107D75" w14:paraId="1E4B20CF" w14:textId="77777777" w:rsidTr="00107D75">
        <w:trPr>
          <w:cantSplit/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DCE1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4.4.2.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21D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C3A" w14:textId="77777777" w:rsidR="00107D75" w:rsidRPr="00107D75" w:rsidRDefault="00107D75">
            <w:pPr>
              <w:pStyle w:val="2"/>
              <w:ind w:left="-108" w:firstLine="14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07D75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100,00 грн. </w:t>
            </w:r>
            <w:r w:rsidRPr="00107D75">
              <w:rPr>
                <w:rFonts w:ascii="Times New Roman" w:hAnsi="Times New Roman"/>
                <w:b w:val="0"/>
                <w:i w:val="0"/>
                <w:sz w:val="18"/>
                <w:szCs w:val="18"/>
                <w:u w:val="single"/>
                <w:vertAlign w:val="superscript"/>
              </w:rPr>
              <w:t>8</w:t>
            </w:r>
          </w:p>
        </w:tc>
      </w:tr>
      <w:tr w:rsidR="00107D75" w:rsidRPr="00107D75" w14:paraId="1BEC4770" w14:textId="77777777" w:rsidTr="00107D75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6078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4.5.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A913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Відправлення повідомлень електронною поштою про уточнення платіжних реквізитів, повернення або відкликання розрахункового документа, відкликання розрахункового документа з датою валютування згідно заяви Клієнта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A57" w14:textId="77777777" w:rsidR="00107D75" w:rsidRPr="00107D75" w:rsidRDefault="00107D75">
            <w:pPr>
              <w:rPr>
                <w:sz w:val="18"/>
                <w:szCs w:val="18"/>
              </w:rPr>
            </w:pPr>
          </w:p>
          <w:p w14:paraId="251BB412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 xml:space="preserve">50,00 грн. </w:t>
            </w:r>
            <w:r w:rsidRPr="00107D75">
              <w:rPr>
                <w:sz w:val="18"/>
                <w:szCs w:val="18"/>
                <w:u w:val="single"/>
                <w:vertAlign w:val="superscript"/>
              </w:rPr>
              <w:t>2</w:t>
            </w:r>
          </w:p>
          <w:p w14:paraId="32D7CD50" w14:textId="77777777" w:rsidR="00107D75" w:rsidRPr="00107D75" w:rsidRDefault="00107D75">
            <w:pPr>
              <w:rPr>
                <w:sz w:val="18"/>
                <w:szCs w:val="18"/>
              </w:rPr>
            </w:pPr>
            <w:r w:rsidRPr="00107D75">
              <w:rPr>
                <w:sz w:val="18"/>
                <w:szCs w:val="18"/>
              </w:rPr>
              <w:t>за кожний документ</w:t>
            </w:r>
          </w:p>
        </w:tc>
      </w:tr>
    </w:tbl>
    <w:p w14:paraId="527D5134" w14:textId="77777777" w:rsidR="00107D75" w:rsidRPr="00107D75" w:rsidRDefault="00107D75" w:rsidP="00107D75">
      <w:pPr>
        <w:ind w:firstLine="567"/>
        <w:jc w:val="both"/>
        <w:rPr>
          <w:sz w:val="18"/>
          <w:szCs w:val="18"/>
          <w:vertAlign w:val="superscript"/>
        </w:rPr>
      </w:pPr>
    </w:p>
    <w:p w14:paraId="2CA1169A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>1</w:t>
      </w:r>
      <w:r w:rsidRPr="00107D75">
        <w:rPr>
          <w:sz w:val="18"/>
          <w:szCs w:val="18"/>
        </w:rPr>
        <w:t xml:space="preserve"> – оплата за відкриття рахунку здійснюється в день відкриття рахунку;</w:t>
      </w:r>
    </w:p>
    <w:p w14:paraId="3AECDC33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2 </w:t>
      </w:r>
      <w:r w:rsidRPr="00107D75">
        <w:rPr>
          <w:sz w:val="18"/>
          <w:szCs w:val="18"/>
        </w:rPr>
        <w:t xml:space="preserve">– оплата здійснюється шляхом передплати або в день отримання послуги; </w:t>
      </w:r>
    </w:p>
    <w:p w14:paraId="2BC86A98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3 </w:t>
      </w:r>
      <w:r w:rsidRPr="00107D75">
        <w:rPr>
          <w:sz w:val="18"/>
          <w:szCs w:val="18"/>
        </w:rPr>
        <w:t xml:space="preserve">– комісія нараховується Банком після 20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</w:t>
      </w:r>
      <w:proofErr w:type="spellStart"/>
      <w:r w:rsidRPr="00107D75">
        <w:rPr>
          <w:sz w:val="18"/>
          <w:szCs w:val="18"/>
        </w:rPr>
        <w:t>т.ч</w:t>
      </w:r>
      <w:proofErr w:type="spellEnd"/>
      <w:r w:rsidRPr="00107D75">
        <w:rPr>
          <w:sz w:val="18"/>
          <w:szCs w:val="18"/>
        </w:rPr>
        <w:t xml:space="preserve">. в разі закриття рахунку). Комісія не стягується в разі відсутності руху коштів по рахунку (окрім здійснення </w:t>
      </w:r>
      <w:proofErr w:type="spellStart"/>
      <w:r w:rsidRPr="00107D75">
        <w:rPr>
          <w:sz w:val="18"/>
          <w:szCs w:val="18"/>
        </w:rPr>
        <w:t>оплат</w:t>
      </w:r>
      <w:proofErr w:type="spellEnd"/>
      <w:r w:rsidRPr="00107D75">
        <w:rPr>
          <w:sz w:val="18"/>
          <w:szCs w:val="18"/>
        </w:rPr>
        <w:t xml:space="preserve"> на користь Банку, примусового стягнення коштів). </w:t>
      </w:r>
    </w:p>
    <w:p w14:paraId="42AE096F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4 </w:t>
      </w:r>
      <w:r w:rsidRPr="00107D75">
        <w:rPr>
          <w:sz w:val="18"/>
          <w:szCs w:val="18"/>
        </w:rPr>
        <w:t>– комісія не стягується в разі: погашення заборгованості Клієнта згідно кредитних договорів з Банком, купівлі/ продажу/ обміну валюти на МВРУ, сплати комісій за послуги Банку;</w:t>
      </w:r>
    </w:p>
    <w:p w14:paraId="29ACB45A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5 </w:t>
      </w:r>
      <w:r w:rsidRPr="00107D75">
        <w:rPr>
          <w:sz w:val="18"/>
          <w:szCs w:val="18"/>
        </w:rPr>
        <w:t>– розмір комісії визначається Банком з урахуванням витрат на обробку готівки касою та перевезення готівки засобами служби інкасації Банку;</w:t>
      </w:r>
    </w:p>
    <w:p w14:paraId="618FB00B" w14:textId="77777777" w:rsidR="00107D75" w:rsidRPr="00107D75" w:rsidRDefault="00107D75" w:rsidP="00107D75">
      <w:pPr>
        <w:ind w:firstLine="567"/>
        <w:jc w:val="both"/>
        <w:rPr>
          <w:sz w:val="18"/>
          <w:szCs w:val="18"/>
          <w:vertAlign w:val="superscript"/>
        </w:rPr>
      </w:pPr>
      <w:r w:rsidRPr="00107D75">
        <w:rPr>
          <w:sz w:val="18"/>
          <w:szCs w:val="18"/>
          <w:vertAlign w:val="superscript"/>
        </w:rPr>
        <w:t xml:space="preserve">6 </w:t>
      </w:r>
      <w:r w:rsidRPr="00107D75">
        <w:rPr>
          <w:sz w:val="18"/>
          <w:szCs w:val="18"/>
        </w:rPr>
        <w:t>– розмір комісії може бути змінений Банком в залежності від вартості придбання (виготовлення), що оприлюднюється у вигляді оголошення на стендах та на сайті Банку;</w:t>
      </w:r>
      <w:r w:rsidRPr="00107D75">
        <w:rPr>
          <w:sz w:val="18"/>
          <w:szCs w:val="18"/>
          <w:vertAlign w:val="superscript"/>
        </w:rPr>
        <w:t xml:space="preserve"> </w:t>
      </w:r>
    </w:p>
    <w:p w14:paraId="60617D8C" w14:textId="77777777" w:rsidR="00107D75" w:rsidRP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 xml:space="preserve">7 </w:t>
      </w:r>
      <w:r w:rsidRPr="00107D75">
        <w:rPr>
          <w:sz w:val="18"/>
          <w:szCs w:val="18"/>
        </w:rPr>
        <w:t>– комісія стягується в разі відсутності руху коштів по рахунку (окрім оплати за послуги Банку)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</w:p>
    <w:p w14:paraId="171A3EC0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 w:rsidRPr="00107D75">
        <w:rPr>
          <w:sz w:val="18"/>
          <w:szCs w:val="18"/>
          <w:vertAlign w:val="superscript"/>
        </w:rPr>
        <w:t>8</w:t>
      </w:r>
      <w:r w:rsidRPr="00107D75">
        <w:rPr>
          <w:sz w:val="18"/>
          <w:szCs w:val="18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14:paraId="64E60BE3" w14:textId="77777777" w:rsidR="00107D75" w:rsidRDefault="00107D75" w:rsidP="00107D75">
      <w:pPr>
        <w:ind w:firstLine="567"/>
        <w:jc w:val="both"/>
        <w:rPr>
          <w:sz w:val="18"/>
          <w:szCs w:val="18"/>
        </w:rPr>
      </w:pPr>
    </w:p>
    <w:p w14:paraId="6862EFE2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* - комісія сплачується Клієнтом в терміни, визначені Договором банківського рахунку або цими Тарифами;</w:t>
      </w:r>
    </w:p>
    <w:p w14:paraId="3699AAF0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– без ПДВ згідно ст. 196 </w:t>
      </w:r>
      <w:proofErr w:type="spellStart"/>
      <w:r>
        <w:rPr>
          <w:sz w:val="18"/>
          <w:szCs w:val="18"/>
        </w:rPr>
        <w:t>р.V</w:t>
      </w:r>
      <w:proofErr w:type="spellEnd"/>
      <w:r>
        <w:rPr>
          <w:sz w:val="18"/>
          <w:szCs w:val="18"/>
        </w:rPr>
        <w:t xml:space="preserve"> Податкового кодексу України. В разі наявності ПДВ – зазначається відповідна сума ПДВ.</w:t>
      </w:r>
    </w:p>
    <w:p w14:paraId="403F7A00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*** - регламент роботи Банку оприлюднюється у вигляді оголошення на стендах Банку та на сайті Банку;</w:t>
      </w:r>
    </w:p>
    <w:p w14:paraId="5E383068" w14:textId="77777777" w:rsidR="00107D75" w:rsidRDefault="00107D75" w:rsidP="00107D7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**** -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2CA600E4" w14:textId="77777777" w:rsidR="00107D75" w:rsidRDefault="00107D75" w:rsidP="00107D75">
      <w:pPr>
        <w:rPr>
          <w:sz w:val="18"/>
          <w:szCs w:val="18"/>
        </w:rPr>
      </w:pPr>
    </w:p>
    <w:p w14:paraId="777CEF03" w14:textId="77777777" w:rsidR="00107D75" w:rsidRDefault="00107D75" w:rsidP="00107D75">
      <w:pPr>
        <w:rPr>
          <w:sz w:val="18"/>
          <w:szCs w:val="18"/>
        </w:rPr>
      </w:pPr>
    </w:p>
    <w:p w14:paraId="0EEA2B2C" w14:textId="77777777" w:rsidR="00107D75" w:rsidRDefault="00107D75" w:rsidP="00107D75">
      <w:pPr>
        <w:ind w:firstLine="567"/>
        <w:jc w:val="both"/>
        <w:rPr>
          <w:sz w:val="22"/>
          <w:szCs w:val="22"/>
        </w:rPr>
      </w:pPr>
    </w:p>
    <w:p w14:paraId="4886EBCF" w14:textId="77777777" w:rsidR="00107D75" w:rsidRDefault="00107D75" w:rsidP="00107D75">
      <w:pPr>
        <w:ind w:firstLine="567"/>
        <w:jc w:val="both"/>
        <w:rPr>
          <w:sz w:val="22"/>
          <w:szCs w:val="22"/>
        </w:rPr>
      </w:pPr>
    </w:p>
    <w:p w14:paraId="7B114035" w14:textId="77777777" w:rsidR="00107D75" w:rsidRDefault="00107D75" w:rsidP="00107D75">
      <w:pPr>
        <w:ind w:firstLine="567"/>
        <w:jc w:val="both"/>
        <w:rPr>
          <w:sz w:val="22"/>
          <w:szCs w:val="22"/>
        </w:rPr>
      </w:pPr>
    </w:p>
    <w:p w14:paraId="5FD9338D" w14:textId="77777777" w:rsidR="00107D75" w:rsidRDefault="00107D75" w:rsidP="00107D75">
      <w:pPr>
        <w:ind w:left="6521"/>
        <w:rPr>
          <w:b/>
          <w:sz w:val="24"/>
          <w:szCs w:val="24"/>
        </w:rPr>
      </w:pPr>
    </w:p>
    <w:p w14:paraId="04918530" w14:textId="77777777" w:rsidR="00CD7E24" w:rsidRPr="00263A4B" w:rsidRDefault="00CD7E24" w:rsidP="00263A4B">
      <w:pPr>
        <w:shd w:val="clear" w:color="auto" w:fill="FFFFFF" w:themeFill="background1"/>
        <w:tabs>
          <w:tab w:val="left" w:pos="7513"/>
        </w:tabs>
        <w:jc w:val="center"/>
        <w:outlineLvl w:val="0"/>
        <w:rPr>
          <w:b/>
          <w:sz w:val="22"/>
          <w:szCs w:val="22"/>
        </w:rPr>
      </w:pPr>
    </w:p>
    <w:sectPr w:rsidR="00CD7E24" w:rsidRPr="00263A4B" w:rsidSect="005420A8">
      <w:pgSz w:w="11906" w:h="16838" w:code="9"/>
      <w:pgMar w:top="510" w:right="442" w:bottom="51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92970" w14:textId="77777777" w:rsidR="0082779F" w:rsidRDefault="0082779F">
      <w:r>
        <w:separator/>
      </w:r>
    </w:p>
  </w:endnote>
  <w:endnote w:type="continuationSeparator" w:id="0">
    <w:p w14:paraId="2668CF11" w14:textId="77777777" w:rsidR="0082779F" w:rsidRDefault="0082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F9824" w14:textId="77777777" w:rsidR="0082779F" w:rsidRDefault="0082779F">
      <w:r>
        <w:separator/>
      </w:r>
    </w:p>
  </w:footnote>
  <w:footnote w:type="continuationSeparator" w:id="0">
    <w:p w14:paraId="4D78E4F9" w14:textId="77777777" w:rsidR="0082779F" w:rsidRDefault="0082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AAE"/>
    <w:multiLevelType w:val="hybridMultilevel"/>
    <w:tmpl w:val="5D584F56"/>
    <w:lvl w:ilvl="0" w:tplc="285804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CA3"/>
    <w:multiLevelType w:val="hybridMultilevel"/>
    <w:tmpl w:val="267E0172"/>
    <w:lvl w:ilvl="0" w:tplc="2668B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3695"/>
    <w:multiLevelType w:val="singleLevel"/>
    <w:tmpl w:val="82FEA7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00"/>
    <w:rsid w:val="00001F96"/>
    <w:rsid w:val="00002A4A"/>
    <w:rsid w:val="00002D6D"/>
    <w:rsid w:val="00005AAA"/>
    <w:rsid w:val="000072FE"/>
    <w:rsid w:val="00014769"/>
    <w:rsid w:val="00016166"/>
    <w:rsid w:val="00020F88"/>
    <w:rsid w:val="00022618"/>
    <w:rsid w:val="00022DF8"/>
    <w:rsid w:val="00023B2D"/>
    <w:rsid w:val="00026C1E"/>
    <w:rsid w:val="0002710C"/>
    <w:rsid w:val="00035EF2"/>
    <w:rsid w:val="00037196"/>
    <w:rsid w:val="00037A93"/>
    <w:rsid w:val="00041EC8"/>
    <w:rsid w:val="00042372"/>
    <w:rsid w:val="00042C36"/>
    <w:rsid w:val="00044BF4"/>
    <w:rsid w:val="0005473A"/>
    <w:rsid w:val="00054913"/>
    <w:rsid w:val="00054F29"/>
    <w:rsid w:val="0005503D"/>
    <w:rsid w:val="00055A22"/>
    <w:rsid w:val="00055AE2"/>
    <w:rsid w:val="00057DEB"/>
    <w:rsid w:val="00067C81"/>
    <w:rsid w:val="0007242C"/>
    <w:rsid w:val="00073105"/>
    <w:rsid w:val="000750E7"/>
    <w:rsid w:val="00076742"/>
    <w:rsid w:val="000775D1"/>
    <w:rsid w:val="000801C7"/>
    <w:rsid w:val="00083B88"/>
    <w:rsid w:val="000847AB"/>
    <w:rsid w:val="00084F0C"/>
    <w:rsid w:val="00090904"/>
    <w:rsid w:val="00091C63"/>
    <w:rsid w:val="000A11C1"/>
    <w:rsid w:val="000A30FC"/>
    <w:rsid w:val="000A44E9"/>
    <w:rsid w:val="000B528E"/>
    <w:rsid w:val="000B724B"/>
    <w:rsid w:val="000D20B7"/>
    <w:rsid w:val="000D2B36"/>
    <w:rsid w:val="000D3CD9"/>
    <w:rsid w:val="000D629D"/>
    <w:rsid w:val="000E3ABB"/>
    <w:rsid w:val="000F00BF"/>
    <w:rsid w:val="0010168C"/>
    <w:rsid w:val="00105EED"/>
    <w:rsid w:val="00107D75"/>
    <w:rsid w:val="001108D6"/>
    <w:rsid w:val="001116AB"/>
    <w:rsid w:val="001137A4"/>
    <w:rsid w:val="00113D7A"/>
    <w:rsid w:val="00121031"/>
    <w:rsid w:val="00122E0F"/>
    <w:rsid w:val="00122EF6"/>
    <w:rsid w:val="00126102"/>
    <w:rsid w:val="001328CF"/>
    <w:rsid w:val="001354E9"/>
    <w:rsid w:val="001400C0"/>
    <w:rsid w:val="00143BA4"/>
    <w:rsid w:val="00151BDC"/>
    <w:rsid w:val="00151EEC"/>
    <w:rsid w:val="00155CF8"/>
    <w:rsid w:val="00156AC0"/>
    <w:rsid w:val="00163364"/>
    <w:rsid w:val="0017059E"/>
    <w:rsid w:val="00170CD2"/>
    <w:rsid w:val="0018017A"/>
    <w:rsid w:val="0018035E"/>
    <w:rsid w:val="00180AC8"/>
    <w:rsid w:val="00186220"/>
    <w:rsid w:val="0019007D"/>
    <w:rsid w:val="001919B5"/>
    <w:rsid w:val="001977B0"/>
    <w:rsid w:val="001A3C54"/>
    <w:rsid w:val="001A4D2E"/>
    <w:rsid w:val="001B2B1E"/>
    <w:rsid w:val="001B3D2F"/>
    <w:rsid w:val="001B45E4"/>
    <w:rsid w:val="001B7229"/>
    <w:rsid w:val="001B7500"/>
    <w:rsid w:val="001B75A0"/>
    <w:rsid w:val="001C363B"/>
    <w:rsid w:val="001D11E5"/>
    <w:rsid w:val="001D21FC"/>
    <w:rsid w:val="001D35D0"/>
    <w:rsid w:val="001D3C73"/>
    <w:rsid w:val="001D4DB0"/>
    <w:rsid w:val="001D7AEA"/>
    <w:rsid w:val="00204317"/>
    <w:rsid w:val="00206513"/>
    <w:rsid w:val="00215611"/>
    <w:rsid w:val="00216EA2"/>
    <w:rsid w:val="00223377"/>
    <w:rsid w:val="00226661"/>
    <w:rsid w:val="0023286E"/>
    <w:rsid w:val="002335F0"/>
    <w:rsid w:val="00235964"/>
    <w:rsid w:val="00246650"/>
    <w:rsid w:val="00246CF3"/>
    <w:rsid w:val="0025013E"/>
    <w:rsid w:val="0025150C"/>
    <w:rsid w:val="00253FF2"/>
    <w:rsid w:val="00257C4E"/>
    <w:rsid w:val="00263A4B"/>
    <w:rsid w:val="00273612"/>
    <w:rsid w:val="00274A86"/>
    <w:rsid w:val="0027549F"/>
    <w:rsid w:val="00283E31"/>
    <w:rsid w:val="00291C19"/>
    <w:rsid w:val="002939D3"/>
    <w:rsid w:val="00295A3C"/>
    <w:rsid w:val="002971B8"/>
    <w:rsid w:val="002A6819"/>
    <w:rsid w:val="002B53C6"/>
    <w:rsid w:val="002B7D95"/>
    <w:rsid w:val="002C2838"/>
    <w:rsid w:val="002C424A"/>
    <w:rsid w:val="002C6FD1"/>
    <w:rsid w:val="002D7361"/>
    <w:rsid w:val="002E312A"/>
    <w:rsid w:val="002E7F0F"/>
    <w:rsid w:val="002F4D32"/>
    <w:rsid w:val="00302F76"/>
    <w:rsid w:val="00304E67"/>
    <w:rsid w:val="00307D6E"/>
    <w:rsid w:val="00312437"/>
    <w:rsid w:val="003212B1"/>
    <w:rsid w:val="00326529"/>
    <w:rsid w:val="003318AD"/>
    <w:rsid w:val="00350287"/>
    <w:rsid w:val="00350BFC"/>
    <w:rsid w:val="00352307"/>
    <w:rsid w:val="00352F35"/>
    <w:rsid w:val="00355303"/>
    <w:rsid w:val="00362682"/>
    <w:rsid w:val="00366CCA"/>
    <w:rsid w:val="0036705C"/>
    <w:rsid w:val="003738AA"/>
    <w:rsid w:val="00374884"/>
    <w:rsid w:val="00380409"/>
    <w:rsid w:val="00380EBB"/>
    <w:rsid w:val="00381C2C"/>
    <w:rsid w:val="00382070"/>
    <w:rsid w:val="00383EFC"/>
    <w:rsid w:val="00386D04"/>
    <w:rsid w:val="00392193"/>
    <w:rsid w:val="00392461"/>
    <w:rsid w:val="00397452"/>
    <w:rsid w:val="003A2D14"/>
    <w:rsid w:val="003A6695"/>
    <w:rsid w:val="003A7F46"/>
    <w:rsid w:val="003B1E42"/>
    <w:rsid w:val="003B34D2"/>
    <w:rsid w:val="003B39C7"/>
    <w:rsid w:val="003C3E83"/>
    <w:rsid w:val="003C52E9"/>
    <w:rsid w:val="003C694D"/>
    <w:rsid w:val="003D0421"/>
    <w:rsid w:val="003D07C1"/>
    <w:rsid w:val="003D4CB3"/>
    <w:rsid w:val="003E6BBE"/>
    <w:rsid w:val="003F0B93"/>
    <w:rsid w:val="003F1DA8"/>
    <w:rsid w:val="003F272E"/>
    <w:rsid w:val="003F36BA"/>
    <w:rsid w:val="00402C75"/>
    <w:rsid w:val="00405DB6"/>
    <w:rsid w:val="004113F7"/>
    <w:rsid w:val="00423D05"/>
    <w:rsid w:val="004264F8"/>
    <w:rsid w:val="004321E1"/>
    <w:rsid w:val="004334C0"/>
    <w:rsid w:val="00433551"/>
    <w:rsid w:val="00444487"/>
    <w:rsid w:val="004458E2"/>
    <w:rsid w:val="004532D2"/>
    <w:rsid w:val="004605ED"/>
    <w:rsid w:val="0046165F"/>
    <w:rsid w:val="00465912"/>
    <w:rsid w:val="00466733"/>
    <w:rsid w:val="004676E8"/>
    <w:rsid w:val="00473A11"/>
    <w:rsid w:val="00475E89"/>
    <w:rsid w:val="00480866"/>
    <w:rsid w:val="00482D3A"/>
    <w:rsid w:val="004A1372"/>
    <w:rsid w:val="004A6741"/>
    <w:rsid w:val="004B19C9"/>
    <w:rsid w:val="004B6F09"/>
    <w:rsid w:val="004E0293"/>
    <w:rsid w:val="004E03FD"/>
    <w:rsid w:val="004E5936"/>
    <w:rsid w:val="004F0DF4"/>
    <w:rsid w:val="004F25DB"/>
    <w:rsid w:val="004F3868"/>
    <w:rsid w:val="004F491A"/>
    <w:rsid w:val="005029C4"/>
    <w:rsid w:val="00513909"/>
    <w:rsid w:val="00514CB4"/>
    <w:rsid w:val="00516A49"/>
    <w:rsid w:val="00524EEB"/>
    <w:rsid w:val="00526612"/>
    <w:rsid w:val="00534621"/>
    <w:rsid w:val="00536F12"/>
    <w:rsid w:val="005420A8"/>
    <w:rsid w:val="00544D37"/>
    <w:rsid w:val="005453D7"/>
    <w:rsid w:val="00545533"/>
    <w:rsid w:val="0054647A"/>
    <w:rsid w:val="005520DB"/>
    <w:rsid w:val="005603C3"/>
    <w:rsid w:val="005613D4"/>
    <w:rsid w:val="00561A02"/>
    <w:rsid w:val="00565A80"/>
    <w:rsid w:val="00570181"/>
    <w:rsid w:val="00570FF3"/>
    <w:rsid w:val="0057260F"/>
    <w:rsid w:val="005730AF"/>
    <w:rsid w:val="00576CC3"/>
    <w:rsid w:val="005825AB"/>
    <w:rsid w:val="00584671"/>
    <w:rsid w:val="00584C69"/>
    <w:rsid w:val="00590479"/>
    <w:rsid w:val="005912F7"/>
    <w:rsid w:val="00592FFD"/>
    <w:rsid w:val="0059350E"/>
    <w:rsid w:val="00594808"/>
    <w:rsid w:val="00596AF7"/>
    <w:rsid w:val="005A1D6E"/>
    <w:rsid w:val="005A452B"/>
    <w:rsid w:val="005A5A47"/>
    <w:rsid w:val="005A77C4"/>
    <w:rsid w:val="005B6B7E"/>
    <w:rsid w:val="005C5EDF"/>
    <w:rsid w:val="005D0929"/>
    <w:rsid w:val="005D14DB"/>
    <w:rsid w:val="005D522D"/>
    <w:rsid w:val="005D7B96"/>
    <w:rsid w:val="005E122E"/>
    <w:rsid w:val="005E15FC"/>
    <w:rsid w:val="005E29EF"/>
    <w:rsid w:val="005E2D63"/>
    <w:rsid w:val="005E4132"/>
    <w:rsid w:val="005E717A"/>
    <w:rsid w:val="005F0C49"/>
    <w:rsid w:val="005F2AD6"/>
    <w:rsid w:val="005F2AD7"/>
    <w:rsid w:val="005F5E68"/>
    <w:rsid w:val="005F6012"/>
    <w:rsid w:val="005F7279"/>
    <w:rsid w:val="00610D4A"/>
    <w:rsid w:val="006115AF"/>
    <w:rsid w:val="00613683"/>
    <w:rsid w:val="0061431E"/>
    <w:rsid w:val="00614737"/>
    <w:rsid w:val="00620C7A"/>
    <w:rsid w:val="00623538"/>
    <w:rsid w:val="006309F6"/>
    <w:rsid w:val="0063370A"/>
    <w:rsid w:val="00635E7E"/>
    <w:rsid w:val="00647AB6"/>
    <w:rsid w:val="00650D59"/>
    <w:rsid w:val="00651E08"/>
    <w:rsid w:val="00653D86"/>
    <w:rsid w:val="00661A24"/>
    <w:rsid w:val="00670D41"/>
    <w:rsid w:val="00672A49"/>
    <w:rsid w:val="0067328D"/>
    <w:rsid w:val="006917A2"/>
    <w:rsid w:val="006923CA"/>
    <w:rsid w:val="00693D66"/>
    <w:rsid w:val="006A1CCE"/>
    <w:rsid w:val="006A2F82"/>
    <w:rsid w:val="006B15A5"/>
    <w:rsid w:val="006B6391"/>
    <w:rsid w:val="006B6988"/>
    <w:rsid w:val="006C4E74"/>
    <w:rsid w:val="006C5A55"/>
    <w:rsid w:val="006D3354"/>
    <w:rsid w:val="006E1803"/>
    <w:rsid w:val="006F20D8"/>
    <w:rsid w:val="006F5746"/>
    <w:rsid w:val="006F7F80"/>
    <w:rsid w:val="0070416F"/>
    <w:rsid w:val="0070495E"/>
    <w:rsid w:val="00710AC2"/>
    <w:rsid w:val="00710D5D"/>
    <w:rsid w:val="00713CBC"/>
    <w:rsid w:val="0071591B"/>
    <w:rsid w:val="0071719D"/>
    <w:rsid w:val="00725804"/>
    <w:rsid w:val="00731221"/>
    <w:rsid w:val="0073211B"/>
    <w:rsid w:val="007409FF"/>
    <w:rsid w:val="00742105"/>
    <w:rsid w:val="00742D57"/>
    <w:rsid w:val="00743596"/>
    <w:rsid w:val="007465F6"/>
    <w:rsid w:val="0074734B"/>
    <w:rsid w:val="00755D75"/>
    <w:rsid w:val="00757898"/>
    <w:rsid w:val="00762B9C"/>
    <w:rsid w:val="00762E05"/>
    <w:rsid w:val="00763680"/>
    <w:rsid w:val="00763705"/>
    <w:rsid w:val="00770065"/>
    <w:rsid w:val="00770E4B"/>
    <w:rsid w:val="00771487"/>
    <w:rsid w:val="00777DAC"/>
    <w:rsid w:val="0078237D"/>
    <w:rsid w:val="00782827"/>
    <w:rsid w:val="00784AB2"/>
    <w:rsid w:val="00784C78"/>
    <w:rsid w:val="00791E11"/>
    <w:rsid w:val="00792864"/>
    <w:rsid w:val="007A07D8"/>
    <w:rsid w:val="007A5EFE"/>
    <w:rsid w:val="007B07E8"/>
    <w:rsid w:val="007B11B4"/>
    <w:rsid w:val="007B1458"/>
    <w:rsid w:val="007B16C6"/>
    <w:rsid w:val="007B4BEB"/>
    <w:rsid w:val="007C1248"/>
    <w:rsid w:val="007C4A1F"/>
    <w:rsid w:val="007D0A4A"/>
    <w:rsid w:val="007D3917"/>
    <w:rsid w:val="007D73ED"/>
    <w:rsid w:val="007D7B12"/>
    <w:rsid w:val="007E067E"/>
    <w:rsid w:val="007E2B0E"/>
    <w:rsid w:val="007F68FF"/>
    <w:rsid w:val="0080188F"/>
    <w:rsid w:val="00812E8A"/>
    <w:rsid w:val="008138B1"/>
    <w:rsid w:val="00814E6C"/>
    <w:rsid w:val="00817BCB"/>
    <w:rsid w:val="0082019D"/>
    <w:rsid w:val="0082141F"/>
    <w:rsid w:val="0082156A"/>
    <w:rsid w:val="0082779F"/>
    <w:rsid w:val="00830609"/>
    <w:rsid w:val="00832DEB"/>
    <w:rsid w:val="0083761B"/>
    <w:rsid w:val="0084138B"/>
    <w:rsid w:val="008529EE"/>
    <w:rsid w:val="008537BF"/>
    <w:rsid w:val="008567F5"/>
    <w:rsid w:val="00857A82"/>
    <w:rsid w:val="008616C8"/>
    <w:rsid w:val="00864547"/>
    <w:rsid w:val="0087017F"/>
    <w:rsid w:val="00874178"/>
    <w:rsid w:val="00884331"/>
    <w:rsid w:val="008873B3"/>
    <w:rsid w:val="00890DD9"/>
    <w:rsid w:val="00891434"/>
    <w:rsid w:val="00894C34"/>
    <w:rsid w:val="008A0FCC"/>
    <w:rsid w:val="008A5CB0"/>
    <w:rsid w:val="008B22EC"/>
    <w:rsid w:val="008B4180"/>
    <w:rsid w:val="008B50C7"/>
    <w:rsid w:val="008C05B9"/>
    <w:rsid w:val="008C05F5"/>
    <w:rsid w:val="008C1BBE"/>
    <w:rsid w:val="008C1D36"/>
    <w:rsid w:val="008C29B7"/>
    <w:rsid w:val="008C360D"/>
    <w:rsid w:val="008C5E35"/>
    <w:rsid w:val="008D1513"/>
    <w:rsid w:val="008D4119"/>
    <w:rsid w:val="008D5021"/>
    <w:rsid w:val="008D7E6A"/>
    <w:rsid w:val="008E07BB"/>
    <w:rsid w:val="008E5D90"/>
    <w:rsid w:val="008E6753"/>
    <w:rsid w:val="008E7339"/>
    <w:rsid w:val="00903CD5"/>
    <w:rsid w:val="00905A8B"/>
    <w:rsid w:val="00910939"/>
    <w:rsid w:val="00910F25"/>
    <w:rsid w:val="0091291E"/>
    <w:rsid w:val="00916862"/>
    <w:rsid w:val="00920D15"/>
    <w:rsid w:val="009239A8"/>
    <w:rsid w:val="00923DE9"/>
    <w:rsid w:val="00925C4E"/>
    <w:rsid w:val="009319F6"/>
    <w:rsid w:val="00931CFD"/>
    <w:rsid w:val="0093554F"/>
    <w:rsid w:val="0093599C"/>
    <w:rsid w:val="0094606A"/>
    <w:rsid w:val="00946158"/>
    <w:rsid w:val="00961A88"/>
    <w:rsid w:val="00964905"/>
    <w:rsid w:val="009650BB"/>
    <w:rsid w:val="00967076"/>
    <w:rsid w:val="00967483"/>
    <w:rsid w:val="00967799"/>
    <w:rsid w:val="00972CB2"/>
    <w:rsid w:val="0098218B"/>
    <w:rsid w:val="00993772"/>
    <w:rsid w:val="009A5C45"/>
    <w:rsid w:val="009B524F"/>
    <w:rsid w:val="009B54E6"/>
    <w:rsid w:val="009B6A67"/>
    <w:rsid w:val="009B7575"/>
    <w:rsid w:val="009C0861"/>
    <w:rsid w:val="009C0D6A"/>
    <w:rsid w:val="009D09EF"/>
    <w:rsid w:val="009D188B"/>
    <w:rsid w:val="009D4DB9"/>
    <w:rsid w:val="009E0D0B"/>
    <w:rsid w:val="009E57D0"/>
    <w:rsid w:val="009E60FE"/>
    <w:rsid w:val="009E6B6D"/>
    <w:rsid w:val="009E792B"/>
    <w:rsid w:val="009F212C"/>
    <w:rsid w:val="009F4116"/>
    <w:rsid w:val="00A007B1"/>
    <w:rsid w:val="00A0211C"/>
    <w:rsid w:val="00A06887"/>
    <w:rsid w:val="00A12B31"/>
    <w:rsid w:val="00A15C16"/>
    <w:rsid w:val="00A15C33"/>
    <w:rsid w:val="00A15E1E"/>
    <w:rsid w:val="00A200FA"/>
    <w:rsid w:val="00A236B2"/>
    <w:rsid w:val="00A236CD"/>
    <w:rsid w:val="00A32301"/>
    <w:rsid w:val="00A3446E"/>
    <w:rsid w:val="00A372F6"/>
    <w:rsid w:val="00A43D90"/>
    <w:rsid w:val="00A449EF"/>
    <w:rsid w:val="00A512C1"/>
    <w:rsid w:val="00A52750"/>
    <w:rsid w:val="00A53D48"/>
    <w:rsid w:val="00A54CB4"/>
    <w:rsid w:val="00A554EF"/>
    <w:rsid w:val="00A55D1F"/>
    <w:rsid w:val="00A72225"/>
    <w:rsid w:val="00A85772"/>
    <w:rsid w:val="00A90374"/>
    <w:rsid w:val="00A91DFA"/>
    <w:rsid w:val="00A94EB4"/>
    <w:rsid w:val="00A951AB"/>
    <w:rsid w:val="00A961B1"/>
    <w:rsid w:val="00A9674C"/>
    <w:rsid w:val="00AA07FB"/>
    <w:rsid w:val="00AA2676"/>
    <w:rsid w:val="00AA5B80"/>
    <w:rsid w:val="00AB6963"/>
    <w:rsid w:val="00AC28B6"/>
    <w:rsid w:val="00AC3802"/>
    <w:rsid w:val="00AD13C8"/>
    <w:rsid w:val="00AD6F52"/>
    <w:rsid w:val="00AE0D07"/>
    <w:rsid w:val="00AE228E"/>
    <w:rsid w:val="00B00342"/>
    <w:rsid w:val="00B03370"/>
    <w:rsid w:val="00B148F0"/>
    <w:rsid w:val="00B17C9A"/>
    <w:rsid w:val="00B206E8"/>
    <w:rsid w:val="00B21B84"/>
    <w:rsid w:val="00B25463"/>
    <w:rsid w:val="00B25710"/>
    <w:rsid w:val="00B34C1A"/>
    <w:rsid w:val="00B350A4"/>
    <w:rsid w:val="00B40AC7"/>
    <w:rsid w:val="00B433A9"/>
    <w:rsid w:val="00B434DF"/>
    <w:rsid w:val="00B47466"/>
    <w:rsid w:val="00B52A30"/>
    <w:rsid w:val="00B5554A"/>
    <w:rsid w:val="00B6138F"/>
    <w:rsid w:val="00B662BF"/>
    <w:rsid w:val="00B7092B"/>
    <w:rsid w:val="00B753C1"/>
    <w:rsid w:val="00B77C1A"/>
    <w:rsid w:val="00B8028C"/>
    <w:rsid w:val="00B82C90"/>
    <w:rsid w:val="00B90F05"/>
    <w:rsid w:val="00B917A4"/>
    <w:rsid w:val="00B93198"/>
    <w:rsid w:val="00B94CD6"/>
    <w:rsid w:val="00B95928"/>
    <w:rsid w:val="00B97661"/>
    <w:rsid w:val="00B97BDB"/>
    <w:rsid w:val="00BA2B9F"/>
    <w:rsid w:val="00BB34F5"/>
    <w:rsid w:val="00BB511D"/>
    <w:rsid w:val="00BB54BE"/>
    <w:rsid w:val="00BB70A3"/>
    <w:rsid w:val="00BB78CD"/>
    <w:rsid w:val="00BC7000"/>
    <w:rsid w:val="00BD120C"/>
    <w:rsid w:val="00BD4A03"/>
    <w:rsid w:val="00BD5AA7"/>
    <w:rsid w:val="00BF30D1"/>
    <w:rsid w:val="00BF4396"/>
    <w:rsid w:val="00C008A7"/>
    <w:rsid w:val="00C0181B"/>
    <w:rsid w:val="00C02709"/>
    <w:rsid w:val="00C03BB3"/>
    <w:rsid w:val="00C07381"/>
    <w:rsid w:val="00C07C57"/>
    <w:rsid w:val="00C07D92"/>
    <w:rsid w:val="00C21591"/>
    <w:rsid w:val="00C22601"/>
    <w:rsid w:val="00C23510"/>
    <w:rsid w:val="00C31E93"/>
    <w:rsid w:val="00C33287"/>
    <w:rsid w:val="00C35DEE"/>
    <w:rsid w:val="00C3662B"/>
    <w:rsid w:val="00C404E5"/>
    <w:rsid w:val="00C44FB6"/>
    <w:rsid w:val="00C453ED"/>
    <w:rsid w:val="00C573FC"/>
    <w:rsid w:val="00C679F3"/>
    <w:rsid w:val="00C73751"/>
    <w:rsid w:val="00C752F8"/>
    <w:rsid w:val="00C802B9"/>
    <w:rsid w:val="00C82325"/>
    <w:rsid w:val="00C827AE"/>
    <w:rsid w:val="00C8375D"/>
    <w:rsid w:val="00C85212"/>
    <w:rsid w:val="00C857B8"/>
    <w:rsid w:val="00C93583"/>
    <w:rsid w:val="00C94F07"/>
    <w:rsid w:val="00CA4EE8"/>
    <w:rsid w:val="00CA6647"/>
    <w:rsid w:val="00CB37DD"/>
    <w:rsid w:val="00CB6896"/>
    <w:rsid w:val="00CC0FCE"/>
    <w:rsid w:val="00CD4B84"/>
    <w:rsid w:val="00CD7331"/>
    <w:rsid w:val="00CD7E24"/>
    <w:rsid w:val="00CE12E8"/>
    <w:rsid w:val="00CE2EAD"/>
    <w:rsid w:val="00CF64CE"/>
    <w:rsid w:val="00CF67C7"/>
    <w:rsid w:val="00D00470"/>
    <w:rsid w:val="00D04EA6"/>
    <w:rsid w:val="00D11ACE"/>
    <w:rsid w:val="00D1239E"/>
    <w:rsid w:val="00D17A2F"/>
    <w:rsid w:val="00D17A57"/>
    <w:rsid w:val="00D17C9D"/>
    <w:rsid w:val="00D218FE"/>
    <w:rsid w:val="00D246B7"/>
    <w:rsid w:val="00D331F8"/>
    <w:rsid w:val="00D64F6F"/>
    <w:rsid w:val="00D6500A"/>
    <w:rsid w:val="00D707F2"/>
    <w:rsid w:val="00D75FB0"/>
    <w:rsid w:val="00D8398E"/>
    <w:rsid w:val="00D922C2"/>
    <w:rsid w:val="00D92B4F"/>
    <w:rsid w:val="00D9370A"/>
    <w:rsid w:val="00D9573A"/>
    <w:rsid w:val="00DA5B56"/>
    <w:rsid w:val="00DB079A"/>
    <w:rsid w:val="00DC62BC"/>
    <w:rsid w:val="00DD7097"/>
    <w:rsid w:val="00DE4D84"/>
    <w:rsid w:val="00DF2CB8"/>
    <w:rsid w:val="00DF3589"/>
    <w:rsid w:val="00DF76CE"/>
    <w:rsid w:val="00E00472"/>
    <w:rsid w:val="00E011F3"/>
    <w:rsid w:val="00E0126B"/>
    <w:rsid w:val="00E01271"/>
    <w:rsid w:val="00E05C05"/>
    <w:rsid w:val="00E0733E"/>
    <w:rsid w:val="00E10FB0"/>
    <w:rsid w:val="00E10FE0"/>
    <w:rsid w:val="00E167CD"/>
    <w:rsid w:val="00E17936"/>
    <w:rsid w:val="00E25D07"/>
    <w:rsid w:val="00E33598"/>
    <w:rsid w:val="00E35EAA"/>
    <w:rsid w:val="00E36212"/>
    <w:rsid w:val="00E42B62"/>
    <w:rsid w:val="00E46604"/>
    <w:rsid w:val="00E66B46"/>
    <w:rsid w:val="00E71EC7"/>
    <w:rsid w:val="00E744BF"/>
    <w:rsid w:val="00E769F4"/>
    <w:rsid w:val="00E83FD7"/>
    <w:rsid w:val="00E85663"/>
    <w:rsid w:val="00E9457D"/>
    <w:rsid w:val="00E95786"/>
    <w:rsid w:val="00E965B2"/>
    <w:rsid w:val="00EA75C2"/>
    <w:rsid w:val="00EB6F87"/>
    <w:rsid w:val="00EC69C3"/>
    <w:rsid w:val="00ED1544"/>
    <w:rsid w:val="00ED7FAF"/>
    <w:rsid w:val="00EE3135"/>
    <w:rsid w:val="00EF0E85"/>
    <w:rsid w:val="00EF2FE7"/>
    <w:rsid w:val="00EF7C3D"/>
    <w:rsid w:val="00F00AC6"/>
    <w:rsid w:val="00F0182F"/>
    <w:rsid w:val="00F0378F"/>
    <w:rsid w:val="00F107EC"/>
    <w:rsid w:val="00F114A6"/>
    <w:rsid w:val="00F1482A"/>
    <w:rsid w:val="00F15F10"/>
    <w:rsid w:val="00F203EB"/>
    <w:rsid w:val="00F21B88"/>
    <w:rsid w:val="00F22705"/>
    <w:rsid w:val="00F23258"/>
    <w:rsid w:val="00F232C4"/>
    <w:rsid w:val="00F250E8"/>
    <w:rsid w:val="00F33AD1"/>
    <w:rsid w:val="00F36AAA"/>
    <w:rsid w:val="00F41B2B"/>
    <w:rsid w:val="00F4677F"/>
    <w:rsid w:val="00F510DF"/>
    <w:rsid w:val="00F52FE2"/>
    <w:rsid w:val="00F60A5A"/>
    <w:rsid w:val="00F60B3F"/>
    <w:rsid w:val="00F62456"/>
    <w:rsid w:val="00F656D6"/>
    <w:rsid w:val="00F72D0C"/>
    <w:rsid w:val="00F7344D"/>
    <w:rsid w:val="00F858BB"/>
    <w:rsid w:val="00F90733"/>
    <w:rsid w:val="00F92ABD"/>
    <w:rsid w:val="00F93BBE"/>
    <w:rsid w:val="00F9428C"/>
    <w:rsid w:val="00FA07DB"/>
    <w:rsid w:val="00FA1915"/>
    <w:rsid w:val="00FA50D9"/>
    <w:rsid w:val="00FA58E9"/>
    <w:rsid w:val="00FB2AB4"/>
    <w:rsid w:val="00FB35B6"/>
    <w:rsid w:val="00FB437D"/>
    <w:rsid w:val="00FB6B60"/>
    <w:rsid w:val="00FC5ACB"/>
    <w:rsid w:val="00FD121E"/>
    <w:rsid w:val="00FD5385"/>
    <w:rsid w:val="00FD5570"/>
    <w:rsid w:val="00FE6B24"/>
    <w:rsid w:val="00FE6B44"/>
    <w:rsid w:val="00FF4684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E9FA"/>
  <w15:chartTrackingRefBased/>
  <w15:docId w15:val="{40CB8586-F7A7-4DCD-9E7F-5ABDE1B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98E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b/>
      <w:i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spacing w:line="360" w:lineRule="auto"/>
      <w:jc w:val="center"/>
    </w:pPr>
    <w:rPr>
      <w:sz w:val="24"/>
    </w:rPr>
  </w:style>
  <w:style w:type="paragraph" w:styleId="21">
    <w:name w:val="Body Text 2"/>
    <w:basedOn w:val="a"/>
    <w:pPr>
      <w:spacing w:line="360" w:lineRule="auto"/>
      <w:jc w:val="both"/>
    </w:pPr>
    <w:rPr>
      <w:sz w:val="20"/>
    </w:rPr>
  </w:style>
  <w:style w:type="paragraph" w:styleId="a5">
    <w:name w:val="header"/>
    <w:basedOn w:val="a"/>
    <w:rsid w:val="00647AB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47AB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3F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BB54B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Balloon Text"/>
    <w:basedOn w:val="a"/>
    <w:semiHidden/>
    <w:rsid w:val="00923DE9"/>
    <w:rPr>
      <w:rFonts w:ascii="Tahoma" w:hAnsi="Tahoma" w:cs="Tahoma"/>
      <w:sz w:val="16"/>
      <w:szCs w:val="16"/>
    </w:rPr>
  </w:style>
  <w:style w:type="character" w:styleId="aa">
    <w:name w:val="Hyperlink"/>
    <w:rsid w:val="00CC0FCE"/>
    <w:rPr>
      <w:color w:val="0000FF"/>
      <w:u w:val="single"/>
    </w:rPr>
  </w:style>
  <w:style w:type="character" w:styleId="ab">
    <w:name w:val="annotation reference"/>
    <w:rsid w:val="00002D6D"/>
    <w:rPr>
      <w:sz w:val="16"/>
      <w:szCs w:val="16"/>
    </w:rPr>
  </w:style>
  <w:style w:type="paragraph" w:styleId="ac">
    <w:name w:val="annotation text"/>
    <w:basedOn w:val="a"/>
    <w:link w:val="ad"/>
    <w:rsid w:val="00002D6D"/>
    <w:rPr>
      <w:sz w:val="20"/>
    </w:rPr>
  </w:style>
  <w:style w:type="character" w:customStyle="1" w:styleId="ad">
    <w:name w:val="Текст примітки Знак"/>
    <w:link w:val="ac"/>
    <w:rsid w:val="00002D6D"/>
    <w:rPr>
      <w:lang w:val="ru-RU" w:eastAsia="ru-RU"/>
    </w:rPr>
  </w:style>
  <w:style w:type="paragraph" w:styleId="ae">
    <w:name w:val="annotation subject"/>
    <w:basedOn w:val="ac"/>
    <w:next w:val="ac"/>
    <w:link w:val="af"/>
    <w:rsid w:val="00002D6D"/>
    <w:rPr>
      <w:b/>
      <w:bCs/>
    </w:rPr>
  </w:style>
  <w:style w:type="character" w:customStyle="1" w:styleId="af">
    <w:name w:val="Тема примітки Знак"/>
    <w:link w:val="ae"/>
    <w:rsid w:val="00002D6D"/>
    <w:rPr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rsid w:val="00263A4B"/>
    <w:rPr>
      <w:rFonts w:ascii="Arial" w:hAnsi="Arial"/>
      <w:b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4737</Words>
  <Characters>2701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Председателю</vt:lpstr>
      <vt:lpstr>Председателю</vt:lpstr>
    </vt:vector>
  </TitlesOfParts>
  <Company>Unknown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Unknown</dc:creator>
  <cp:keywords/>
  <dc:description/>
  <cp:lastModifiedBy>Віноградова Світлана</cp:lastModifiedBy>
  <cp:revision>2</cp:revision>
  <cp:lastPrinted>2018-05-29T10:06:00Z</cp:lastPrinted>
  <dcterms:created xsi:type="dcterms:W3CDTF">2021-02-16T09:48:00Z</dcterms:created>
  <dcterms:modified xsi:type="dcterms:W3CDTF">2021-02-16T09:48:00Z</dcterms:modified>
</cp:coreProperties>
</file>