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F6B2" w14:textId="77777777" w:rsidR="006B5EC6" w:rsidRPr="00313E40" w:rsidRDefault="006B5EC6" w:rsidP="006B5EC6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Pr="00313E40">
        <w:rPr>
          <w:b/>
          <w:u w:val="single"/>
          <w:lang w:eastAsia="uk-UA"/>
        </w:rPr>
        <w:t xml:space="preserve">(нова редакція </w:t>
      </w:r>
      <w:r w:rsidRPr="009A19C8">
        <w:rPr>
          <w:b/>
          <w:u w:val="single"/>
          <w:lang w:eastAsia="uk-UA"/>
        </w:rPr>
        <w:t>діє з «</w:t>
      </w:r>
      <w:r>
        <w:rPr>
          <w:b/>
          <w:u w:val="single"/>
          <w:lang w:eastAsia="uk-UA"/>
        </w:rPr>
        <w:t>11</w:t>
      </w:r>
      <w:r w:rsidRPr="009A19C8">
        <w:rPr>
          <w:b/>
          <w:u w:val="single"/>
          <w:lang w:eastAsia="uk-UA"/>
        </w:rPr>
        <w:t xml:space="preserve">» </w:t>
      </w:r>
      <w:r>
        <w:rPr>
          <w:b/>
          <w:u w:val="single"/>
          <w:lang w:eastAsia="uk-UA"/>
        </w:rPr>
        <w:t>жовтня</w:t>
      </w:r>
      <w:r w:rsidRPr="009A19C8">
        <w:rPr>
          <w:b/>
          <w:u w:val="single"/>
          <w:lang w:eastAsia="uk-UA"/>
        </w:rPr>
        <w:t xml:space="preserve"> 2023</w:t>
      </w:r>
      <w:r>
        <w:rPr>
          <w:b/>
          <w:u w:val="single"/>
          <w:lang w:eastAsia="uk-UA"/>
        </w:rPr>
        <w:t xml:space="preserve"> </w:t>
      </w:r>
      <w:r w:rsidRPr="009A19C8">
        <w:rPr>
          <w:b/>
          <w:u w:val="single"/>
          <w:lang w:eastAsia="uk-UA"/>
        </w:rPr>
        <w:t>р</w:t>
      </w:r>
      <w:r>
        <w:rPr>
          <w:b/>
          <w:u w:val="single"/>
          <w:lang w:eastAsia="uk-UA"/>
        </w:rPr>
        <w:t>оку</w:t>
      </w:r>
    </w:p>
    <w:p w14:paraId="4FA0CBDA" w14:textId="77777777" w:rsidR="006B5EC6" w:rsidRDefault="006B5EC6" w:rsidP="006B5EC6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>
        <w:rPr>
          <w:b/>
          <w:lang w:eastAsia="uk-UA"/>
        </w:rPr>
        <w:t>82/2</w:t>
      </w:r>
      <w:r w:rsidRPr="00313E40">
        <w:rPr>
          <w:b/>
          <w:lang w:eastAsia="uk-UA"/>
        </w:rPr>
        <w:t xml:space="preserve"> від</w:t>
      </w:r>
      <w:r>
        <w:rPr>
          <w:b/>
          <w:lang w:eastAsia="uk-UA"/>
        </w:rPr>
        <w:t xml:space="preserve"> 09.10.20</w:t>
      </w:r>
      <w:r w:rsidRPr="00313E40">
        <w:rPr>
          <w:b/>
          <w:lang w:eastAsia="uk-UA"/>
        </w:rPr>
        <w:t>2</w:t>
      </w:r>
      <w:r>
        <w:rPr>
          <w:b/>
          <w:lang w:eastAsia="uk-UA"/>
        </w:rPr>
        <w:t>3 року</w:t>
      </w:r>
      <w:r w:rsidRPr="00313E40">
        <w:rPr>
          <w:b/>
          <w:lang w:eastAsia="uk-UA"/>
        </w:rPr>
        <w:t xml:space="preserve">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66B94515" w14:textId="77777777" w:rsidR="006B5EC6" w:rsidRDefault="006B5EC6" w:rsidP="006B5EC6">
      <w:pPr>
        <w:ind w:left="5387" w:firstLine="37"/>
        <w:rPr>
          <w:b/>
          <w:lang w:eastAsia="en-US"/>
        </w:rPr>
      </w:pPr>
    </w:p>
    <w:p w14:paraId="6C9C1D21" w14:textId="77777777" w:rsidR="006B5EC6" w:rsidRDefault="006B5EC6" w:rsidP="006B5EC6">
      <w:pPr>
        <w:ind w:left="5387" w:firstLine="37"/>
        <w:rPr>
          <w:b/>
          <w:lang w:eastAsia="en-US"/>
        </w:rPr>
      </w:pPr>
    </w:p>
    <w:p w14:paraId="3C166769" w14:textId="77777777" w:rsidR="006B5EC6" w:rsidRPr="009C59D0" w:rsidRDefault="006B5EC6" w:rsidP="006B5EC6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4289FAB1" w14:textId="77777777" w:rsidR="006B5EC6" w:rsidRPr="00313E40" w:rsidRDefault="006B5EC6" w:rsidP="006B5EC6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42632015" w14:textId="77777777" w:rsidR="006B5EC6" w:rsidRPr="00313E40" w:rsidRDefault="006B5EC6" w:rsidP="006B5EC6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6FD29FEA" w14:textId="77777777" w:rsidR="006B5EC6" w:rsidRPr="00313E40" w:rsidRDefault="006B5EC6" w:rsidP="006B5EC6">
      <w:pPr>
        <w:rPr>
          <w:b/>
          <w:sz w:val="24"/>
          <w:szCs w:val="24"/>
          <w:u w:val="single"/>
        </w:rPr>
      </w:pPr>
    </w:p>
    <w:p w14:paraId="744D8F51" w14:textId="77777777" w:rsidR="006B5EC6" w:rsidRDefault="006B5EC6" w:rsidP="006B5EC6">
      <w:pPr>
        <w:jc w:val="center"/>
        <w:rPr>
          <w:b/>
          <w:sz w:val="22"/>
          <w:szCs w:val="22"/>
        </w:rPr>
      </w:pPr>
    </w:p>
    <w:p w14:paraId="5E801B32" w14:textId="77777777" w:rsidR="006B5EC6" w:rsidRPr="005B2BF4" w:rsidRDefault="006B5EC6" w:rsidP="006B5EC6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Тарифний пакет «</w:t>
      </w:r>
      <w:r>
        <w:rPr>
          <w:b/>
          <w:sz w:val="22"/>
          <w:szCs w:val="22"/>
        </w:rPr>
        <w:t>Універсальний</w:t>
      </w:r>
      <w:r w:rsidRPr="005B2BF4">
        <w:rPr>
          <w:b/>
          <w:sz w:val="22"/>
          <w:szCs w:val="22"/>
        </w:rPr>
        <w:t xml:space="preserve">» </w:t>
      </w:r>
    </w:p>
    <w:p w14:paraId="73A04845" w14:textId="77777777" w:rsidR="006B5EC6" w:rsidRPr="00367C18" w:rsidRDefault="006B5EC6" w:rsidP="006B5EC6">
      <w:pPr>
        <w:jc w:val="center"/>
        <w:rPr>
          <w:b/>
          <w:sz w:val="22"/>
          <w:szCs w:val="22"/>
        </w:rPr>
      </w:pPr>
      <w:r w:rsidRPr="005B2BF4">
        <w:rPr>
          <w:b/>
          <w:sz w:val="22"/>
          <w:szCs w:val="22"/>
        </w:rPr>
        <w:t>(</w:t>
      </w:r>
      <w:r w:rsidRPr="00367C1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6701699D" w14:textId="77777777" w:rsidR="006B5EC6" w:rsidRDefault="006B5EC6" w:rsidP="006B5EC6">
      <w:pPr>
        <w:jc w:val="center"/>
        <w:rPr>
          <w:b/>
          <w:iCs/>
          <w:sz w:val="22"/>
          <w:szCs w:val="22"/>
        </w:rPr>
      </w:pPr>
      <w:r w:rsidRPr="00367C18">
        <w:rPr>
          <w:b/>
          <w:sz w:val="22"/>
          <w:szCs w:val="22"/>
        </w:rPr>
        <w:t>в національній та іноземних валюті</w:t>
      </w:r>
      <w:r w:rsidRPr="005B2BF4">
        <w:rPr>
          <w:b/>
          <w:iCs/>
          <w:sz w:val="22"/>
          <w:szCs w:val="22"/>
        </w:rPr>
        <w:t>)</w:t>
      </w:r>
    </w:p>
    <w:p w14:paraId="3C3D911D" w14:textId="77777777" w:rsidR="006B5EC6" w:rsidRDefault="006B5EC6" w:rsidP="006B5EC6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6B5EC6" w:rsidRPr="009B3D58" w14:paraId="1DA9EBED" w14:textId="77777777" w:rsidTr="001F04B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E0A6" w14:textId="77777777" w:rsidR="006B5EC6" w:rsidRPr="009B3D58" w:rsidRDefault="006B5EC6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1559" w14:textId="77777777" w:rsidR="006B5EC6" w:rsidRPr="009B3D58" w:rsidRDefault="006B5EC6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D764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2AFF9BF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CC9959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23B24A" w14:textId="77777777" w:rsidR="006B5EC6" w:rsidRPr="009B3D58" w:rsidRDefault="006B5EC6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7B9B40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5CF3E29E" w14:textId="77777777" w:rsidTr="001F04BB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825D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AA3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F251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750C5055" w14:textId="77777777" w:rsidTr="001F04BB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B565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00C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735C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6B5EC6" w:rsidRPr="009B3D58" w14:paraId="6AB7CEAB" w14:textId="77777777" w:rsidTr="001F04BB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CAC1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544F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0D4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600,00 грн.</w:t>
            </w:r>
          </w:p>
        </w:tc>
      </w:tr>
      <w:tr w:rsidR="006B5EC6" w:rsidRPr="009B3D58" w14:paraId="7445A4C9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652B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D70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215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2077CFD3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A5F6" w14:textId="77777777" w:rsidR="006B5EC6" w:rsidRPr="006978BF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9A44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22FC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7B78B121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A6EC" w14:textId="77777777" w:rsidR="006B5EC6" w:rsidRPr="006978BF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6978BF"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7A55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DFD78" w14:textId="77777777" w:rsidR="006B5EC6" w:rsidRPr="00436744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20F1E8B2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6B5EC6" w:rsidRPr="009B3D58" w14:paraId="0B61045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0302F3B" w14:textId="77777777" w:rsidR="006B5EC6" w:rsidRPr="009B3D58" w:rsidRDefault="006B5EC6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90C805" w14:textId="77777777" w:rsidR="006B5EC6" w:rsidRPr="009B3D58" w:rsidRDefault="006B5EC6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4563CA2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1EDA9AC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6B1C" w14:textId="77777777" w:rsidR="006B5EC6" w:rsidRPr="00301E70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301E70">
              <w:rPr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C64B" w14:textId="77777777" w:rsidR="006B5EC6" w:rsidRPr="00AA193A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Pr="00AA193A">
              <w:rPr>
                <w:sz w:val="22"/>
                <w:szCs w:val="22"/>
                <w:lang w:eastAsia="uk-UA"/>
              </w:rPr>
              <w:t>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2322" w14:textId="77777777" w:rsidR="006B5EC6" w:rsidRPr="00AA193A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0,8% від суми (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15,00 грн. 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2000,00 грн.)</w:t>
            </w:r>
          </w:p>
        </w:tc>
      </w:tr>
      <w:tr w:rsidR="006B5EC6" w:rsidRPr="009B3D58" w14:paraId="28E99FDB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A74E" w14:textId="77777777" w:rsidR="006B5EC6" w:rsidRPr="00393AFB" w:rsidRDefault="006B5EC6" w:rsidP="001F04BB">
            <w:pPr>
              <w:jc w:val="center"/>
              <w:rPr>
                <w:color w:val="FF0000"/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656" w14:textId="77777777" w:rsidR="006B5EC6" w:rsidRPr="00AA193A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Pr="00AA193A">
              <w:rPr>
                <w:sz w:val="22"/>
                <w:szCs w:val="22"/>
                <w:lang w:eastAsia="uk-UA"/>
              </w:rPr>
              <w:t>операції (переказ коштів з кредитного рахунку)****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AA1" w14:textId="77777777" w:rsidR="006B5EC6" w:rsidRPr="00AA193A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0,3% від суми (</w:t>
            </w:r>
            <w:proofErr w:type="spellStart"/>
            <w:r w:rsidRPr="00AA193A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AA193A">
              <w:rPr>
                <w:sz w:val="22"/>
                <w:szCs w:val="22"/>
                <w:lang w:eastAsia="uk-UA"/>
              </w:rPr>
              <w:t xml:space="preserve"> 3 000,00 грн.)</w:t>
            </w:r>
          </w:p>
        </w:tc>
      </w:tr>
      <w:tr w:rsidR="006B5EC6" w:rsidRPr="009B3D58" w14:paraId="4FAD2B0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6555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405F" w14:textId="77777777" w:rsidR="006B5EC6" w:rsidRPr="00AA193A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Платіжні </w:t>
            </w:r>
            <w:r w:rsidRPr="00AA193A">
              <w:rPr>
                <w:sz w:val="22"/>
                <w:szCs w:val="22"/>
                <w:lang w:eastAsia="uk-UA"/>
              </w:rPr>
              <w:t>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47C32" w14:textId="77777777" w:rsidR="006B5EC6" w:rsidRPr="00AA193A" w:rsidRDefault="006B5EC6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AA193A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19B0F68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AE53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8C2" w14:textId="77777777" w:rsidR="006B5EC6" w:rsidRPr="00AA193A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AA193A">
              <w:rPr>
                <w:sz w:val="22"/>
                <w:szCs w:val="22"/>
                <w:lang w:eastAsia="uk-UA"/>
              </w:rPr>
              <w:t xml:space="preserve">коштів на рахунок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55D1" w14:textId="77777777" w:rsidR="006B5EC6" w:rsidRPr="00AA193A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AA193A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7FE8BA1E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349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6D3D" w14:textId="77777777" w:rsidR="006B5EC6" w:rsidRPr="009B3D58" w:rsidRDefault="006B5EC6" w:rsidP="001F04BB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8F36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 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6B5EC6" w:rsidRPr="009B3D58" w14:paraId="4FCCFBA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73F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val="en-US"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9997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</w:t>
            </w:r>
            <w:r>
              <w:rPr>
                <w:sz w:val="22"/>
                <w:szCs w:val="22"/>
                <w:lang w:eastAsia="uk-UA"/>
              </w:rPr>
              <w:t xml:space="preserve"> для зарахування</w:t>
            </w:r>
            <w:r w:rsidRPr="009B3D58">
              <w:rPr>
                <w:sz w:val="22"/>
                <w:szCs w:val="22"/>
                <w:lang w:eastAsia="uk-UA"/>
              </w:rPr>
              <w:t xml:space="preserve">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F731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2DFFBE6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DE0763" w14:textId="77777777" w:rsidR="006B5EC6" w:rsidRPr="009B3D58" w:rsidRDefault="006B5EC6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1CE27C6" w14:textId="77777777" w:rsidR="006B5EC6" w:rsidRPr="009B3D58" w:rsidRDefault="006B5EC6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D8A35B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574728" w14:paraId="2F2D7F22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BE1F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327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B7A" w14:textId="77777777" w:rsidR="006B5EC6" w:rsidRPr="0057472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574728">
              <w:rPr>
                <w:sz w:val="22"/>
                <w:szCs w:val="22"/>
                <w:lang w:eastAsia="uk-UA"/>
              </w:rPr>
              <w:t xml:space="preserve">0,3% </w:t>
            </w:r>
            <w:r w:rsidRPr="009B3D58">
              <w:rPr>
                <w:sz w:val="22"/>
                <w:szCs w:val="22"/>
                <w:lang w:eastAsia="uk-UA"/>
              </w:rPr>
              <w:t>від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lang w:eastAsia="uk-UA"/>
              </w:rPr>
              <w:t>суми</w:t>
            </w:r>
            <w:r w:rsidRPr="00574728">
              <w:rPr>
                <w:sz w:val="22"/>
                <w:szCs w:val="22"/>
                <w:lang w:eastAsia="uk-UA"/>
              </w:rPr>
              <w:t xml:space="preserve">                       (</w:t>
            </w:r>
            <w:r w:rsidRPr="00BD07C5">
              <w:rPr>
                <w:sz w:val="22"/>
                <w:szCs w:val="22"/>
                <w:lang w:val="en-US" w:eastAsia="uk-UA"/>
              </w:rPr>
              <w:t>min</w:t>
            </w:r>
            <w:r w:rsidRPr="00574728">
              <w:rPr>
                <w:sz w:val="22"/>
                <w:szCs w:val="22"/>
                <w:lang w:eastAsia="uk-UA"/>
              </w:rPr>
              <w:t xml:space="preserve"> 50,00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 xml:space="preserve"> </w:t>
            </w:r>
            <w:r w:rsidRPr="00BD07C5">
              <w:rPr>
                <w:sz w:val="22"/>
                <w:szCs w:val="22"/>
                <w:lang w:val="en-US" w:eastAsia="uk-UA"/>
              </w:rPr>
              <w:t>max</w:t>
            </w:r>
            <w:r w:rsidRPr="00574728">
              <w:rPr>
                <w:sz w:val="22"/>
                <w:szCs w:val="22"/>
                <w:lang w:eastAsia="uk-UA"/>
              </w:rPr>
              <w:t xml:space="preserve"> 500,00 </w:t>
            </w:r>
            <w:r w:rsidRPr="00BD07C5">
              <w:rPr>
                <w:sz w:val="22"/>
                <w:szCs w:val="22"/>
                <w:lang w:val="en-US" w:eastAsia="uk-UA"/>
              </w:rPr>
              <w:t>USD</w:t>
            </w:r>
            <w:r w:rsidRPr="00574728">
              <w:rPr>
                <w:sz w:val="22"/>
                <w:szCs w:val="22"/>
                <w:lang w:eastAsia="uk-UA"/>
              </w:rPr>
              <w:t>)</w:t>
            </w:r>
          </w:p>
        </w:tc>
      </w:tr>
      <w:tr w:rsidR="006B5EC6" w:rsidRPr="009B3D58" w14:paraId="536B83B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FFD5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8F54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7A95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6B5EC6" w:rsidRPr="009B3D58" w14:paraId="01FEA09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D84C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CD21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2595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10,00 USD)</w:t>
            </w:r>
          </w:p>
        </w:tc>
      </w:tr>
      <w:tr w:rsidR="006B5EC6" w:rsidRPr="009B3D58" w14:paraId="636ED99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9EEC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F30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 xml:space="preserve">Приймання 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11E9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6B5EC6" w:rsidRPr="009B3D58" w14:paraId="3C23FA4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FCFA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C01C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E257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6B5EC6" w:rsidRPr="009B3D58" w14:paraId="358BC145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584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5F9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164F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09E9A59D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825579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15E1E5" w14:textId="77777777" w:rsidR="006B5EC6" w:rsidRPr="009B3D58" w:rsidRDefault="006B5EC6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87C6FE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24DA62A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95F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A56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382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6B5EC6" w:rsidRPr="009B3D58" w14:paraId="78F422E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2CE9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AF8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949C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6B5EC6" w:rsidRPr="009B3D58" w14:paraId="7A26A9F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A69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1F98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 xml:space="preserve">операцій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CEB3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6B5EC6" w:rsidRPr="009B3D58" w14:paraId="68B658A6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53CCE3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E7FE0E" w14:textId="77777777" w:rsidR="006B5EC6" w:rsidRPr="009B3D58" w:rsidRDefault="006B5EC6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0A0D8B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07F18FD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D044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9321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інш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04F8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6384C08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D43D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1DA5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3BF3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6B5EC6" w:rsidRPr="009B3D58" w14:paraId="28F2333E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06B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5FDB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3F7B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6B5EC6" w:rsidRPr="009B3D58" w14:paraId="6C03681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A49807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6941D3" w14:textId="77777777" w:rsidR="006B5EC6" w:rsidRPr="009B3D58" w:rsidRDefault="006B5EC6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0F0A1A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1A4E12C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936C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  <w:r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7850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8C59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6B5EC6" w:rsidRPr="009B3D58" w14:paraId="03BBFB18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BA47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DCC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A4E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480,00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80,00 грн.)</w:t>
            </w:r>
          </w:p>
        </w:tc>
      </w:tr>
      <w:tr w:rsidR="006B5EC6" w:rsidRPr="009B3D58" w14:paraId="42A08A4E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8981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0622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3241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150,00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25,00 грн.)</w:t>
            </w:r>
          </w:p>
        </w:tc>
      </w:tr>
      <w:tr w:rsidR="006B5EC6" w:rsidRPr="009B3D58" w14:paraId="6D7CBAD1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B000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56C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0DA2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120,00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20,00 грн.)</w:t>
            </w:r>
          </w:p>
        </w:tc>
      </w:tr>
      <w:tr w:rsidR="006B5EC6" w:rsidRPr="009B3D58" w14:paraId="3A9DA32D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241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AE4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B084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6B5EC6" w:rsidRPr="009B3D58" w14:paraId="0C90803E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CC7D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BAC3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580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6B5EC6" w:rsidRPr="009B3D58" w14:paraId="61F9AB1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7B9B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9BCF" w14:textId="77777777" w:rsidR="006B5EC6" w:rsidRPr="009B3D58" w:rsidRDefault="006B5EC6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3E60" w14:textId="77777777" w:rsidR="006B5EC6" w:rsidRPr="009B3D58" w:rsidRDefault="006B5EC6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422640E4" w14:textId="77777777" w:rsidR="006B5EC6" w:rsidRDefault="006B5EC6" w:rsidP="006B5EC6">
      <w:pPr>
        <w:jc w:val="center"/>
        <w:rPr>
          <w:b/>
          <w:sz w:val="22"/>
          <w:szCs w:val="22"/>
        </w:rPr>
      </w:pPr>
    </w:p>
    <w:p w14:paraId="50943DFF" w14:textId="77777777" w:rsidR="006B5EC6" w:rsidRPr="009B3D58" w:rsidRDefault="006B5EC6" w:rsidP="006B5EC6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B5EC6" w:rsidRPr="009B3D58" w14:paraId="57577647" w14:textId="77777777" w:rsidTr="001F04BB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B514D" w14:textId="77777777" w:rsidR="006B5EC6" w:rsidRDefault="006B5EC6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4D0AE5DE" w14:textId="77777777" w:rsidR="006B5EC6" w:rsidRDefault="006B5EC6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362148E5" w14:textId="77777777" w:rsidR="006B5EC6" w:rsidRPr="0003673B" w:rsidRDefault="006B5EC6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>
              <w:rPr>
                <w:sz w:val="22"/>
                <w:szCs w:val="22"/>
                <w:lang w:eastAsia="uk-UA"/>
              </w:rPr>
              <w:t>платіжні операції  по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35F64B77" w14:textId="77777777" w:rsidR="006B5EC6" w:rsidRDefault="006B5EC6" w:rsidP="001F04BB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44B9D8A4" w14:textId="77777777" w:rsidR="006B5EC6" w:rsidRDefault="006B5EC6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  <w:r w:rsidRPr="00A31185">
              <w:rPr>
                <w:sz w:val="22"/>
                <w:szCs w:val="22"/>
                <w:lang w:eastAsia="uk-UA"/>
              </w:rPr>
              <w:t xml:space="preserve">   </w:t>
            </w:r>
          </w:p>
          <w:p w14:paraId="28B8DF33" w14:textId="77777777" w:rsidR="006B5EC6" w:rsidRPr="009B3D58" w:rsidRDefault="006B5EC6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</w:t>
            </w:r>
          </w:p>
        </w:tc>
      </w:tr>
    </w:tbl>
    <w:p w14:paraId="516157F6" w14:textId="77777777" w:rsidR="006B5EC6" w:rsidRPr="0088508E" w:rsidRDefault="006B5EC6" w:rsidP="006B5EC6">
      <w:pPr>
        <w:jc w:val="both"/>
        <w:rPr>
          <w:b/>
          <w:sz w:val="22"/>
          <w:szCs w:val="22"/>
        </w:rPr>
      </w:pPr>
      <w:r>
        <w:rPr>
          <w:bCs/>
        </w:rPr>
        <w:t>****</w:t>
      </w:r>
      <w:r w:rsidRPr="0088508E">
        <w:rPr>
          <w:bCs/>
          <w:sz w:val="22"/>
          <w:szCs w:val="22"/>
        </w:rPr>
        <w:t xml:space="preserve">Для Клієнтів, що приєднались до умов Публічного договору до 16.01.2023 року, тариф </w:t>
      </w:r>
      <w:r>
        <w:rPr>
          <w:bCs/>
          <w:sz w:val="22"/>
          <w:szCs w:val="22"/>
        </w:rPr>
        <w:t>діятиме</w:t>
      </w:r>
      <w:r w:rsidRPr="0088508E">
        <w:rPr>
          <w:bCs/>
          <w:sz w:val="22"/>
          <w:szCs w:val="22"/>
        </w:rPr>
        <w:t xml:space="preserve"> з </w:t>
      </w:r>
      <w:r>
        <w:rPr>
          <w:b/>
          <w:bCs/>
          <w:sz w:val="22"/>
          <w:szCs w:val="22"/>
        </w:rPr>
        <w:t>29</w:t>
      </w:r>
      <w:r w:rsidRPr="0088508E">
        <w:rPr>
          <w:b/>
          <w:bCs/>
          <w:sz w:val="22"/>
          <w:szCs w:val="22"/>
        </w:rPr>
        <w:t>.01.2023 року</w:t>
      </w:r>
      <w:r w:rsidRPr="0088508E">
        <w:rPr>
          <w:bCs/>
          <w:sz w:val="22"/>
          <w:szCs w:val="22"/>
        </w:rPr>
        <w:t>.</w:t>
      </w:r>
    </w:p>
    <w:p w14:paraId="250F4918" w14:textId="77777777" w:rsidR="005366C8" w:rsidRDefault="005366C8"/>
    <w:sectPr w:rsidR="00536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C6"/>
    <w:rsid w:val="005366C8"/>
    <w:rsid w:val="006B5EC6"/>
    <w:rsid w:val="00711266"/>
    <w:rsid w:val="00D64017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71586"/>
  <w15:chartTrackingRefBased/>
  <w15:docId w15:val="{D3F9E9D6-1362-0745-ADD2-DEB385D5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EC6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EC6"/>
    <w:pPr>
      <w:ind w:left="708"/>
    </w:pPr>
    <w:rPr>
      <w:lang w:val="ru-RU"/>
    </w:rPr>
  </w:style>
  <w:style w:type="character" w:customStyle="1" w:styleId="a4">
    <w:name w:val="Абзац списка Знак"/>
    <w:link w:val="a3"/>
    <w:uiPriority w:val="34"/>
    <w:locked/>
    <w:rsid w:val="006B5EC6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Світлана</dc:creator>
  <cp:keywords/>
  <dc:description/>
  <cp:lastModifiedBy>Виноградова Світлана</cp:lastModifiedBy>
  <cp:revision>1</cp:revision>
  <dcterms:created xsi:type="dcterms:W3CDTF">2024-02-22T19:51:00Z</dcterms:created>
  <dcterms:modified xsi:type="dcterms:W3CDTF">2024-02-22T19:51:00Z</dcterms:modified>
</cp:coreProperties>
</file>