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80F" w:rsidRDefault="000D36B0" w:rsidP="007C0DC7">
      <w:pPr>
        <w:tabs>
          <w:tab w:val="left" w:pos="9781"/>
        </w:tabs>
        <w:spacing w:line="240" w:lineRule="atLeast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50800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A9D" w:rsidRPr="009B1A9D" w:rsidRDefault="00FE1CF6" w:rsidP="009B1A9D">
      <w:pPr>
        <w:ind w:left="5664"/>
        <w:rPr>
          <w:b/>
          <w:sz w:val="22"/>
          <w:szCs w:val="22"/>
        </w:rPr>
      </w:pPr>
      <w:r w:rsidRPr="002C589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</w:t>
      </w:r>
      <w:r w:rsidR="009B1A9D" w:rsidRPr="009B1A9D">
        <w:rPr>
          <w:b/>
          <w:sz w:val="22"/>
          <w:szCs w:val="22"/>
        </w:rPr>
        <w:t>Додаток № 15</w:t>
      </w:r>
    </w:p>
    <w:p w:rsidR="009B1A9D" w:rsidRPr="009B1A9D" w:rsidRDefault="009B1A9D" w:rsidP="009B1A9D">
      <w:pPr>
        <w:ind w:left="4956" w:firstLine="708"/>
        <w:rPr>
          <w:b/>
          <w:sz w:val="20"/>
          <w:u w:val="single"/>
        </w:rPr>
      </w:pPr>
      <w:r w:rsidRPr="009B1A9D">
        <w:rPr>
          <w:b/>
          <w:sz w:val="20"/>
          <w:u w:val="single"/>
        </w:rPr>
        <w:t>(нова редакція діє з «</w:t>
      </w:r>
      <w:r w:rsidR="00E62500">
        <w:rPr>
          <w:b/>
          <w:sz w:val="20"/>
          <w:u w:val="single"/>
        </w:rPr>
        <w:t>26</w:t>
      </w:r>
      <w:r w:rsidRPr="009B1A9D">
        <w:rPr>
          <w:b/>
          <w:sz w:val="20"/>
          <w:u w:val="single"/>
        </w:rPr>
        <w:t>»</w:t>
      </w:r>
      <w:r w:rsidR="00E62500">
        <w:rPr>
          <w:b/>
          <w:sz w:val="20"/>
          <w:u w:val="single"/>
        </w:rPr>
        <w:t xml:space="preserve"> листопада </w:t>
      </w:r>
      <w:r w:rsidRPr="009B1A9D">
        <w:rPr>
          <w:b/>
          <w:sz w:val="20"/>
          <w:u w:val="single"/>
        </w:rPr>
        <w:t>2018р.</w:t>
      </w:r>
    </w:p>
    <w:p w:rsidR="009B1A9D" w:rsidRPr="009B1A9D" w:rsidRDefault="009B1A9D" w:rsidP="009B1A9D">
      <w:pPr>
        <w:ind w:left="5664"/>
        <w:rPr>
          <w:b/>
          <w:sz w:val="20"/>
        </w:rPr>
      </w:pPr>
      <w:r w:rsidRPr="009B1A9D">
        <w:rPr>
          <w:b/>
          <w:sz w:val="20"/>
        </w:rPr>
        <w:t xml:space="preserve">згідно з рішенням Правління АТ «СКАЙ БАНК» протокол № </w:t>
      </w:r>
      <w:r w:rsidR="005D69AF">
        <w:rPr>
          <w:b/>
          <w:sz w:val="20"/>
        </w:rPr>
        <w:t>96</w:t>
      </w:r>
      <w:r w:rsidRPr="009B1A9D">
        <w:rPr>
          <w:b/>
          <w:sz w:val="20"/>
        </w:rPr>
        <w:t xml:space="preserve"> від «</w:t>
      </w:r>
      <w:r w:rsidR="00E62500">
        <w:rPr>
          <w:b/>
          <w:sz w:val="20"/>
        </w:rPr>
        <w:t>24</w:t>
      </w:r>
      <w:r w:rsidRPr="009B1A9D">
        <w:rPr>
          <w:b/>
          <w:sz w:val="20"/>
        </w:rPr>
        <w:t xml:space="preserve">» </w:t>
      </w:r>
      <w:r w:rsidR="00E62500">
        <w:rPr>
          <w:b/>
          <w:sz w:val="20"/>
        </w:rPr>
        <w:t>жовтня</w:t>
      </w:r>
      <w:r w:rsidRPr="009B1A9D">
        <w:rPr>
          <w:b/>
          <w:sz w:val="20"/>
        </w:rPr>
        <w:t xml:space="preserve"> 2018р.)</w:t>
      </w:r>
    </w:p>
    <w:p w:rsidR="009B1A9D" w:rsidRPr="009B1A9D" w:rsidRDefault="009B1A9D" w:rsidP="009B1A9D">
      <w:pPr>
        <w:ind w:left="5664"/>
        <w:rPr>
          <w:b/>
          <w:sz w:val="20"/>
        </w:rPr>
      </w:pPr>
      <w:r w:rsidRPr="009B1A9D">
        <w:rPr>
          <w:b/>
          <w:sz w:val="20"/>
        </w:rPr>
        <w:t>до Публічного договору про  комплексне банківське обслуговування фізичних осіб АТ «СКАЙ БАНК»</w:t>
      </w:r>
    </w:p>
    <w:p w:rsidR="009B1A9D" w:rsidRPr="009B1A9D" w:rsidRDefault="009B1A9D" w:rsidP="009B1A9D">
      <w:pPr>
        <w:tabs>
          <w:tab w:val="left" w:pos="6804"/>
          <w:tab w:val="left" w:pos="7513"/>
        </w:tabs>
        <w:outlineLvl w:val="0"/>
        <w:rPr>
          <w:b/>
          <w:color w:val="000000"/>
          <w:sz w:val="24"/>
          <w:szCs w:val="24"/>
          <w:u w:val="single"/>
        </w:rPr>
      </w:pP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  <w:r w:rsidRPr="003D213D">
        <w:rPr>
          <w:sz w:val="24"/>
          <w:szCs w:val="24"/>
        </w:rPr>
        <w:t xml:space="preserve">Тарифи 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  <w:r w:rsidRPr="003D213D">
        <w:rPr>
          <w:sz w:val="24"/>
          <w:szCs w:val="24"/>
        </w:rPr>
        <w:t xml:space="preserve">комісійної винагороди за виконання доручень фізичних осіб-клієнтів 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  <w:r w:rsidRPr="003D213D">
        <w:rPr>
          <w:sz w:val="24"/>
          <w:szCs w:val="24"/>
        </w:rPr>
        <w:t>АТ «СКАЙ БАНК» по операціях в іноземній валюті</w:t>
      </w:r>
    </w:p>
    <w:p w:rsidR="009B1A9D" w:rsidRPr="003D213D" w:rsidRDefault="009B1A9D" w:rsidP="009B1A9D">
      <w:pPr>
        <w:tabs>
          <w:tab w:val="left" w:pos="6804"/>
          <w:tab w:val="left" w:pos="7513"/>
        </w:tabs>
        <w:ind w:left="5580" w:hanging="477"/>
        <w:outlineLvl w:val="0"/>
        <w:rPr>
          <w:b/>
          <w:sz w:val="24"/>
          <w:szCs w:val="24"/>
          <w:u w:val="single"/>
        </w:rPr>
      </w:pPr>
    </w:p>
    <w:p w:rsidR="009B1A9D" w:rsidRPr="003D213D" w:rsidRDefault="009B1A9D" w:rsidP="009B1A9D">
      <w:pPr>
        <w:suppressAutoHyphens/>
        <w:spacing w:line="360" w:lineRule="auto"/>
        <w:jc w:val="center"/>
        <w:rPr>
          <w:b/>
          <w:sz w:val="24"/>
          <w:szCs w:val="24"/>
          <w:lang w:eastAsia="zh-CN"/>
        </w:rPr>
      </w:pPr>
      <w:r w:rsidRPr="003D213D">
        <w:rPr>
          <w:b/>
          <w:sz w:val="24"/>
          <w:szCs w:val="24"/>
          <w:lang w:eastAsia="zh-CN"/>
        </w:rPr>
        <w:t>ЗАГАЛЬНІ ПОЛОЖЕННЯ</w:t>
      </w: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  <w:r w:rsidRPr="003D213D">
        <w:rPr>
          <w:sz w:val="24"/>
          <w:szCs w:val="24"/>
        </w:rPr>
        <w:t>Тарифи комісійної винагороди за виконання доручень клієнтів АТ «СКАЙ БАНК» - фізичних осіб застосовується  на наступних умовах:</w:t>
      </w: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t xml:space="preserve">1. Встановлення ставок тарифів здійснюється за розсудом банку. АТ «СКАЙ БАНК» може змінювати встановлені ставки для кожної конкретної операції і встановлювати особливий порядок розрахунків у випадку окремої домовленості між банком і клієнтом. 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t>2. Тариф може бути змінений чи доповнений відповідно до умов договору на банківське обслуговування рахунків в іноземній валюті.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suppressAutoHyphens/>
        <w:jc w:val="both"/>
        <w:rPr>
          <w:sz w:val="24"/>
          <w:szCs w:val="24"/>
          <w:lang w:eastAsia="zh-CN"/>
        </w:rPr>
      </w:pPr>
      <w:r w:rsidRPr="003D213D">
        <w:rPr>
          <w:sz w:val="24"/>
          <w:szCs w:val="24"/>
          <w:lang w:eastAsia="zh-CN"/>
        </w:rPr>
        <w:t>3. Ставки Тарифу застосовуються тільки до операцій, що здійснюються в звичайному порядку. АТ «СКАЙ БАНК» залишає за собою право стягувати спеціальну і додаткову комісію, коли виконання операції вимагає додаткового обсягу робіт, що виникли не з вини АТ «СКАЙ БАНК».</w:t>
      </w:r>
    </w:p>
    <w:p w:rsidR="009B1A9D" w:rsidRPr="003D213D" w:rsidRDefault="009B1A9D" w:rsidP="009B1A9D">
      <w:pPr>
        <w:suppressAutoHyphens/>
        <w:jc w:val="both"/>
        <w:rPr>
          <w:sz w:val="24"/>
          <w:szCs w:val="24"/>
          <w:lang w:eastAsia="zh-CN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t xml:space="preserve">4. АТ «СКАЙ БАНК» не несе відповідальності за затримки, помилки, неправильне розуміння і </w:t>
      </w:r>
      <w:proofErr w:type="spellStart"/>
      <w:r w:rsidRPr="003D213D">
        <w:rPr>
          <w:sz w:val="24"/>
          <w:szCs w:val="24"/>
        </w:rPr>
        <w:t>т.д</w:t>
      </w:r>
      <w:proofErr w:type="spellEnd"/>
      <w:r w:rsidRPr="003D213D">
        <w:rPr>
          <w:sz w:val="24"/>
          <w:szCs w:val="24"/>
        </w:rPr>
        <w:t>., що виникають унаслідок неясних, неповних чи неточних інструкцій клієнтів.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t>5. Податки, збори, мита, телекомунікаційні і поштові витрати АТ «СКАЙ БАНК» і інших банків, комісії кореспондентів, непередбачені витрати, при наявності таких, стягуються додатково.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t>6. Операції по рахунках клієнта проводяться в межах фактичного залишку коштів на рахунку, якщо інше не обмовлено в договорі про відкриття рахунку.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  <w:r w:rsidRPr="003D213D">
        <w:rPr>
          <w:sz w:val="24"/>
          <w:szCs w:val="24"/>
        </w:rPr>
        <w:t>7. АТ «СКАЙ БАНК» робить всі операції тільки з дотриманням законодавства України, а при міжнародних операціях, також з урахуванням міжнародних правил, угод і практики. Банк вправі відмовитися від проведення операції, що, на його думку, порушує чинне законодавство.</w:t>
      </w: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  <w:r w:rsidRPr="003D213D">
        <w:rPr>
          <w:sz w:val="24"/>
          <w:szCs w:val="24"/>
        </w:rPr>
        <w:t>8. При оплаті послуг вказувати суму ПДВ, якщо вона визначена тарифами, в інших випадках вказувати - без ПДВ”.</w:t>
      </w: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  <w:r w:rsidRPr="003D213D">
        <w:rPr>
          <w:sz w:val="24"/>
          <w:szCs w:val="24"/>
        </w:rPr>
        <w:t>9. При здійсненні операцій за заявою клієнта на міжбанківському валютному ринку України комісії банків-контрагентів стягуються окремо.</w:t>
      </w: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  <w:r w:rsidRPr="003D213D">
        <w:rPr>
          <w:sz w:val="24"/>
          <w:szCs w:val="24"/>
        </w:rPr>
        <w:t>10.Послуги кур’єрської пошти, комісії,  поштово-телеграфні витрати, що стягнуті банками-кореспондентами, компенсуються клієнтом додатково по фактичним витратам.</w:t>
      </w: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t>11.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jc w:val="both"/>
        <w:rPr>
          <w:sz w:val="24"/>
          <w:szCs w:val="24"/>
        </w:rPr>
      </w:pPr>
      <w:r w:rsidRPr="003D213D">
        <w:rPr>
          <w:sz w:val="24"/>
          <w:szCs w:val="24"/>
        </w:rPr>
        <w:lastRenderedPageBreak/>
        <w:t xml:space="preserve">12.Утримання комісій з клієнта здійснюється шляхом договірного списання відповідно до договору банківського рахунку або шляхом сплати комісій клієнтом до моменту надання послуги, якщо інше не передбачене окремим договором з клієнтом.                       </w:t>
      </w:r>
    </w:p>
    <w:p w:rsidR="009B1A9D" w:rsidRPr="003D213D" w:rsidRDefault="009B1A9D" w:rsidP="009B1A9D">
      <w:pPr>
        <w:jc w:val="both"/>
        <w:rPr>
          <w:sz w:val="24"/>
          <w:szCs w:val="24"/>
        </w:rPr>
      </w:pPr>
    </w:p>
    <w:p w:rsidR="009B1A9D" w:rsidRPr="003D213D" w:rsidRDefault="009B1A9D" w:rsidP="009B1A9D">
      <w:pPr>
        <w:spacing w:line="240" w:lineRule="atLeast"/>
        <w:jc w:val="both"/>
        <w:rPr>
          <w:sz w:val="24"/>
          <w:szCs w:val="24"/>
        </w:rPr>
      </w:pPr>
      <w:r w:rsidRPr="003D213D">
        <w:rPr>
          <w:sz w:val="24"/>
          <w:szCs w:val="24"/>
        </w:rPr>
        <w:t>13. Довідки видаються після попередньої оплати комісійної винагороди клієнтом.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</w:p>
    <w:p w:rsidR="009B1A9D" w:rsidRPr="003D213D" w:rsidRDefault="009B1A9D" w:rsidP="009B1A9D">
      <w:pPr>
        <w:spacing w:line="240" w:lineRule="atLeast"/>
        <w:jc w:val="center"/>
        <w:rPr>
          <w:b/>
          <w:sz w:val="24"/>
          <w:szCs w:val="24"/>
        </w:rPr>
      </w:pPr>
      <w:r w:rsidRPr="003D213D">
        <w:rPr>
          <w:b/>
          <w:sz w:val="24"/>
          <w:szCs w:val="24"/>
        </w:rPr>
        <w:t xml:space="preserve">Тарифи комісійної винагороди за виконання доручень фізичних осіб – клієнтів </w:t>
      </w:r>
    </w:p>
    <w:p w:rsidR="009B1A9D" w:rsidRPr="003D213D" w:rsidRDefault="009B1A9D" w:rsidP="009B1A9D">
      <w:pPr>
        <w:spacing w:line="240" w:lineRule="atLeast"/>
        <w:jc w:val="center"/>
        <w:rPr>
          <w:b/>
          <w:sz w:val="24"/>
          <w:szCs w:val="24"/>
        </w:rPr>
      </w:pPr>
      <w:r w:rsidRPr="003D213D">
        <w:rPr>
          <w:b/>
          <w:sz w:val="24"/>
          <w:szCs w:val="24"/>
        </w:rPr>
        <w:t xml:space="preserve">АТ </w:t>
      </w:r>
      <w:r w:rsidR="009B1FC4" w:rsidRPr="003D213D">
        <w:rPr>
          <w:b/>
          <w:sz w:val="24"/>
          <w:szCs w:val="24"/>
        </w:rPr>
        <w:t>«</w:t>
      </w:r>
      <w:r w:rsidRPr="003D213D">
        <w:rPr>
          <w:b/>
          <w:sz w:val="24"/>
          <w:szCs w:val="24"/>
        </w:rPr>
        <w:t>СКАЙ БАНК</w:t>
      </w:r>
      <w:r w:rsidR="009B1FC4" w:rsidRPr="003D213D">
        <w:rPr>
          <w:b/>
          <w:sz w:val="24"/>
          <w:szCs w:val="24"/>
        </w:rPr>
        <w:t>»</w:t>
      </w:r>
      <w:r w:rsidRPr="003D213D">
        <w:rPr>
          <w:b/>
          <w:sz w:val="24"/>
          <w:szCs w:val="24"/>
        </w:rPr>
        <w:t xml:space="preserve">  по операціях в іноземній валюті</w:t>
      </w:r>
    </w:p>
    <w:p w:rsidR="009B1A9D" w:rsidRPr="003D213D" w:rsidRDefault="009B1A9D" w:rsidP="009B1A9D">
      <w:pPr>
        <w:spacing w:line="240" w:lineRule="atLeast"/>
        <w:jc w:val="center"/>
        <w:rPr>
          <w:sz w:val="24"/>
          <w:szCs w:val="24"/>
        </w:rPr>
      </w:pPr>
    </w:p>
    <w:tbl>
      <w:tblPr>
        <w:tblW w:w="9945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08"/>
        <w:gridCol w:w="5526"/>
        <w:gridCol w:w="2693"/>
        <w:gridCol w:w="1018"/>
      </w:tblGrid>
      <w:tr w:rsidR="003D213D" w:rsidRPr="003D213D" w:rsidTr="007A535E">
        <w:trPr>
          <w:trHeight w:val="27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Вид операції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B1A9D" w:rsidRPr="003D213D" w:rsidRDefault="009B1A9D" w:rsidP="009B1A9D">
            <w:pPr>
              <w:jc w:val="center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Тарифи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 </w:t>
            </w:r>
            <w:proofErr w:type="spellStart"/>
            <w:r w:rsidRPr="003D213D">
              <w:rPr>
                <w:sz w:val="24"/>
                <w:szCs w:val="24"/>
              </w:rPr>
              <w:t>т.ч</w:t>
            </w:r>
            <w:proofErr w:type="spellEnd"/>
            <w:r w:rsidRPr="003D213D">
              <w:rPr>
                <w:sz w:val="24"/>
                <w:szCs w:val="24"/>
              </w:rPr>
              <w:t xml:space="preserve">. </w:t>
            </w:r>
          </w:p>
          <w:p w:rsidR="009B1A9D" w:rsidRPr="003D213D" w:rsidRDefault="009B1A9D" w:rsidP="009B1A9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ПДВ</w:t>
            </w:r>
          </w:p>
        </w:tc>
      </w:tr>
      <w:tr w:rsidR="003D213D" w:rsidRPr="003D213D" w:rsidTr="007A535E">
        <w:trPr>
          <w:trHeight w:val="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 ВІДКРИТТЯ /ЗАКРИТТЯ ПОТОЧНИХ РАХУНКІВ КЛІЄНТІВ У ІНОЗЕМНІЙ ВАЛЮТІ </w:t>
            </w:r>
            <w:r w:rsidRPr="003D213D">
              <w:rPr>
                <w:b/>
                <w:i/>
                <w:sz w:val="24"/>
                <w:szCs w:val="24"/>
                <w:u w:val="single"/>
                <w:vertAlign w:val="superscript"/>
              </w:rPr>
              <w:t>1</w:t>
            </w:r>
          </w:p>
        </w:tc>
      </w:tr>
      <w:tr w:rsidR="003D213D" w:rsidRPr="003D213D" w:rsidTr="007A535E">
        <w:trPr>
          <w:trHeight w:val="3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 поточного рахунку: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keepNext/>
              <w:snapToGrid w:val="0"/>
              <w:ind w:left="-108" w:right="-108" w:firstLine="142"/>
              <w:outlineLvl w:val="1"/>
              <w:rPr>
                <w:rFonts w:ascii="Arial" w:hAnsi="Arial"/>
                <w:i/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3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резидентів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50,00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4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відкриття поточного рахунку для нерезидентів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  <w:highlight w:val="yellow"/>
              </w:rPr>
            </w:pPr>
            <w:r w:rsidRPr="003D213D">
              <w:rPr>
                <w:sz w:val="24"/>
                <w:szCs w:val="24"/>
              </w:rPr>
              <w:t xml:space="preserve">600,00 гривень 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виплати: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переказів міжнародних платіжних систем, що перевищують розміри, встановлені чинним  законодавством України;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- суми вкладу та нарахованих процентів за депозитними вкладами власника поточного рахунку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Безкоштовно</w:t>
            </w:r>
          </w:p>
          <w:p w:rsidR="009B1A9D" w:rsidRPr="003D213D" w:rsidRDefault="009B1A9D" w:rsidP="009B1A9D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1.1.4.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відкриття поточного рахунку для обслуговування кредитів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Закриття поточного рахунку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1,00 гривня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Оформлення довіреності на розпорядження/ або виконання операцій за  поточним рахунком в іноземній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keepNext/>
              <w:ind w:left="-108" w:right="-108" w:firstLine="142"/>
              <w:outlineLvl w:val="1"/>
              <w:rPr>
                <w:rFonts w:ascii="Arial" w:hAnsi="Arial"/>
                <w:b/>
                <w:i/>
                <w:sz w:val="24"/>
                <w:szCs w:val="24"/>
              </w:rPr>
            </w:pPr>
            <w:r w:rsidRPr="003D213D">
              <w:rPr>
                <w:rFonts w:ascii="Arial" w:hAnsi="Arial"/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snapToGrid w:val="0"/>
              <w:ind w:right="-25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ПРОВЕДЕННЯ РОЗРАХУНКІВ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  <w:vertAlign w:val="superscript"/>
              </w:rPr>
            </w:pPr>
          </w:p>
        </w:tc>
      </w:tr>
      <w:tr w:rsidR="003D213D" w:rsidRPr="003D213D" w:rsidTr="007A535E">
        <w:trPr>
          <w:trHeight w:val="97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bookmarkStart w:id="0" w:name="_GoBack" w:colFirst="1" w:colLast="1"/>
            <w:r w:rsidRPr="003D213D">
              <w:rPr>
                <w:sz w:val="24"/>
                <w:szCs w:val="24"/>
              </w:rPr>
              <w:t>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інший поточний рахунок клієнта </w:t>
            </w:r>
            <w:r w:rsidR="00630462" w:rsidRPr="00782BA4">
              <w:rPr>
                <w:sz w:val="24"/>
                <w:szCs w:val="24"/>
              </w:rPr>
              <w:t>або поточні рахунки інших клієнтів 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20,00 доларів США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215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Проведення розрахунків з  зарахування коштів 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782BA4">
              <w:rPr>
                <w:sz w:val="24"/>
                <w:szCs w:val="24"/>
              </w:rPr>
              <w:t xml:space="preserve">на </w:t>
            </w:r>
            <w:r w:rsidR="00630462" w:rsidRPr="00782BA4">
              <w:rPr>
                <w:sz w:val="24"/>
                <w:szCs w:val="24"/>
              </w:rPr>
              <w:t xml:space="preserve">строковий вклад </w:t>
            </w:r>
            <w:r w:rsidRPr="00782BA4">
              <w:rPr>
                <w:sz w:val="24"/>
                <w:szCs w:val="24"/>
              </w:rPr>
              <w:t xml:space="preserve">клієнта </w:t>
            </w:r>
            <w:r w:rsidR="00630462" w:rsidRPr="00782BA4">
              <w:rPr>
                <w:sz w:val="24"/>
                <w:szCs w:val="24"/>
                <w:lang w:val="ru-RU"/>
              </w:rPr>
              <w:t>в</w:t>
            </w:r>
            <w:r w:rsidRPr="00782BA4">
              <w:rPr>
                <w:sz w:val="24"/>
                <w:szCs w:val="24"/>
              </w:rPr>
              <w:t xml:space="preserve"> іноземній валюті в межах АТ«СКАЙ БАНК»</w:t>
            </w: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  <w:p w:rsidR="009B1A9D" w:rsidRPr="00782BA4" w:rsidRDefault="009B1A9D" w:rsidP="009B1A9D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Безкоштовно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bookmarkEnd w:id="0"/>
      <w:tr w:rsidR="003D213D" w:rsidRPr="003D213D" w:rsidTr="007A535E">
        <w:trPr>
          <w:trHeight w:val="3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Проведення розрахунків зі списання коштів з поточних рахунків:</w:t>
            </w:r>
          </w:p>
        </w:tc>
      </w:tr>
      <w:tr w:rsidR="003D213D" w:rsidRPr="003D213D" w:rsidTr="007A535E">
        <w:trPr>
          <w:trHeight w:val="7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в межах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1 %  від суми, </w:t>
            </w:r>
          </w:p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30,00 доларів США, максимум 500,00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2.2.2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перекази, що проводяться з використанням міжнародних, внутрішньодержавних та інших платіжних систем з поточних рахунків клієнтів за межі України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0,3% 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мінімум 50,00 доларів США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Купівля-продаж безготівкової іноземної валюти за дорученням  клієнта 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купівля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0,5% від суми гривневого еквівалента купівлі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продаж  іноземної валюти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0,8% від суми гривневого еквівалента продажу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Конверсійні операції в безготівковій валюті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у іноземній валюті без відкриття поточного рахунку (крім коштів, що переказуються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3% від суми мінімум -20,00 </w:t>
            </w:r>
            <w:proofErr w:type="spellStart"/>
            <w:r w:rsidRPr="003D213D">
              <w:rPr>
                <w:sz w:val="24"/>
                <w:szCs w:val="24"/>
              </w:rPr>
              <w:t>дол</w:t>
            </w:r>
            <w:proofErr w:type="spellEnd"/>
            <w:r w:rsidRPr="003D213D">
              <w:rPr>
                <w:sz w:val="24"/>
                <w:szCs w:val="24"/>
              </w:rPr>
              <w:t>. США, 15,00 ЄВРО, 50 рос рублів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 xml:space="preserve">ОПЕРАЦІЇ, ПОВ’ЯЗАНІ З КАСОВИМ ОБСЛУГОВУВАННЯМ </w:t>
            </w:r>
            <w:r w:rsidRPr="003D213D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Видача готівки за видатковими касовими документами </w:t>
            </w:r>
          </w:p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з поточного рахунку: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при надходженні безготівкової   валюти на користь клієнта, крім коштів, що надійшли з рахунків відкритих в АТ «СКАЙ БАНК»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1% від суми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3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3.1.2.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при виплаті переказів міжнародних платіжних систем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Безкоштовно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готівки  при надходженні безготівкової валюти на користь клієнта без відкриття рахунку (крім коштів, що надійшли по міжнародним платіжним системам)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3% від суми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Конвертація готівкової іноземної валюти однієї іноземної держави на готівкову іноземну валюту іншої держави.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2% від суми, що конвертується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Перевірка іноземної валюти на справжність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1,00 гривня за кожну перевірену банкноту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firstLine="142"/>
              <w:rPr>
                <w:sz w:val="24"/>
                <w:szCs w:val="24"/>
              </w:rPr>
            </w:pPr>
            <w:r w:rsidRPr="003D213D">
              <w:rPr>
                <w:b/>
                <w:i/>
                <w:sz w:val="24"/>
                <w:szCs w:val="24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виписок  з рахунків та додатків до них</w:t>
            </w:r>
            <w:r w:rsidRPr="003D213D">
              <w:rPr>
                <w:sz w:val="24"/>
                <w:szCs w:val="24"/>
                <w:u w:val="single"/>
              </w:rPr>
              <w:t xml:space="preserve"> </w:t>
            </w:r>
            <w:r w:rsidRPr="003D213D">
              <w:rPr>
                <w:sz w:val="24"/>
                <w:szCs w:val="24"/>
              </w:rPr>
              <w:t>(копій кредитових авізо у форматі СВІФТ).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 </w:t>
            </w:r>
            <w:r w:rsidRPr="003D213D">
              <w:rPr>
                <w:sz w:val="24"/>
                <w:szCs w:val="24"/>
              </w:rPr>
              <w:t xml:space="preserve">20,00 грн </w:t>
            </w:r>
          </w:p>
          <w:p w:rsidR="009B1A9D" w:rsidRPr="003D213D" w:rsidRDefault="009B1A9D" w:rsidP="009B1A9D">
            <w:pPr>
              <w:ind w:left="-250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(за кожне повідомлення)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0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4.2.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дублікатів виписок з рахунків у разі їх втрати клієнтами згідно заяви клієнта за період: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0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не більше 3-х останніх місяців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30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17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 xml:space="preserve">більше 3-х останніх місяців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7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4.3.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40,00 доларів США 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103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4.4.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довідок про розрахунково-касове обслуговування клієнтів, документів, які є документальним підтвердженням переказу коштів, видача дублікатів касових, розрахункових та інших документів, які зберігаються в архіві: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cantSplit/>
          <w:trHeight w:val="28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cantSplit/>
          <w:trHeight w:val="23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4.5.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Надання довідок власникові рахунку на вимогу державних органів, що стосуються розрахунково-касового обслуговування клієнтів (про відкриття </w:t>
            </w:r>
            <w:r w:rsidRPr="003D213D">
              <w:rPr>
                <w:sz w:val="24"/>
                <w:szCs w:val="24"/>
              </w:rPr>
              <w:lastRenderedPageBreak/>
              <w:t>(закриття) та наявність рахунків,  підтвердження залишків коштів на рахунках):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25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100,00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4.6.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Підготовка і видача довідки про офіційний обмінний курс національної валюти стосовно  інших валют, установленому НБУ або комерційний курс Банку (Оплата в готівковій або безготівковій формі)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4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поточного року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60,00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69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дані минулих років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4.7.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Видача довідок на вивезення з України іноземної валюти  знятої з рахунків або купленої в уповноваженому банку.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0,5% від суми,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мінімум 50,00 гривень.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без ПДВ</w:t>
            </w:r>
          </w:p>
        </w:tc>
      </w:tr>
      <w:tr w:rsidR="003D213D" w:rsidRPr="003D213D" w:rsidTr="007A535E">
        <w:trPr>
          <w:trHeight w:val="293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4.8.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письмової згоди банком: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</w:tc>
      </w:tr>
      <w:tr w:rsidR="003D213D" w:rsidRPr="003D213D" w:rsidTr="007A535E">
        <w:trPr>
          <w:trHeight w:val="96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napToGrid w:val="0"/>
              <w:spacing w:line="240" w:lineRule="atLeast"/>
              <w:jc w:val="both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480,00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80,00 грн</w:t>
            </w:r>
          </w:p>
        </w:tc>
      </w:tr>
      <w:tr w:rsidR="003D213D" w:rsidRPr="003D213D" w:rsidTr="007A535E">
        <w:trPr>
          <w:trHeight w:val="95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  <w:r w:rsidRPr="003D213D">
              <w:rPr>
                <w:sz w:val="24"/>
                <w:szCs w:val="24"/>
              </w:rPr>
              <w:t>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150,00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25,00 грн</w:t>
            </w:r>
          </w:p>
        </w:tc>
      </w:tr>
      <w:tr w:rsidR="003D213D" w:rsidRPr="003D213D" w:rsidTr="007A535E">
        <w:trPr>
          <w:trHeight w:val="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4.9.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rFonts w:eastAsia="Arial"/>
                <w:sz w:val="24"/>
                <w:szCs w:val="24"/>
              </w:rPr>
              <w:t xml:space="preserve"> </w:t>
            </w:r>
          </w:p>
          <w:p w:rsidR="009B1A9D" w:rsidRPr="003D213D" w:rsidRDefault="009B1A9D" w:rsidP="009B1A9D">
            <w:pPr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120,00 гривень</w:t>
            </w:r>
          </w:p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right="-108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20,00 грн</w:t>
            </w:r>
          </w:p>
        </w:tc>
      </w:tr>
      <w:tr w:rsidR="003D213D" w:rsidRPr="003D213D" w:rsidTr="007A535E">
        <w:trPr>
          <w:trHeight w:val="5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1A9D" w:rsidRPr="003D213D" w:rsidRDefault="009B1A9D" w:rsidP="009B1A9D">
            <w:pPr>
              <w:ind w:right="-250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4.10.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1A9D" w:rsidRPr="003D213D" w:rsidRDefault="009B1A9D" w:rsidP="009B1A9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>5000,00 грн. одноразово, при першому переказу коштів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9D" w:rsidRPr="003D213D" w:rsidRDefault="009B1A9D" w:rsidP="009B1A9D">
            <w:pPr>
              <w:snapToGrid w:val="0"/>
              <w:ind w:left="-108" w:right="-108" w:firstLine="142"/>
              <w:rPr>
                <w:sz w:val="24"/>
                <w:szCs w:val="24"/>
              </w:rPr>
            </w:pPr>
          </w:p>
          <w:p w:rsidR="009B1A9D" w:rsidRPr="003D213D" w:rsidRDefault="009B1A9D" w:rsidP="009B1A9D">
            <w:pPr>
              <w:ind w:left="-108" w:right="-108" w:firstLine="142"/>
              <w:rPr>
                <w:sz w:val="24"/>
                <w:szCs w:val="24"/>
              </w:rPr>
            </w:pPr>
            <w:r w:rsidRPr="003D213D">
              <w:rPr>
                <w:sz w:val="24"/>
                <w:szCs w:val="24"/>
              </w:rPr>
              <w:t xml:space="preserve">без ПДВ </w:t>
            </w:r>
          </w:p>
        </w:tc>
      </w:tr>
    </w:tbl>
    <w:p w:rsidR="009B1A9D" w:rsidRPr="003D213D" w:rsidRDefault="009B1A9D" w:rsidP="009B1A9D">
      <w:pPr>
        <w:ind w:firstLine="567"/>
        <w:jc w:val="both"/>
        <w:rPr>
          <w:sz w:val="24"/>
          <w:szCs w:val="24"/>
          <w:vertAlign w:val="superscript"/>
        </w:rPr>
      </w:pPr>
    </w:p>
    <w:p w:rsidR="009B1A9D" w:rsidRPr="003D213D" w:rsidRDefault="009B1A9D" w:rsidP="009B1A9D">
      <w:pPr>
        <w:ind w:firstLine="567"/>
        <w:jc w:val="both"/>
        <w:rPr>
          <w:sz w:val="24"/>
          <w:szCs w:val="24"/>
        </w:rPr>
      </w:pPr>
      <w:r w:rsidRPr="003D213D">
        <w:rPr>
          <w:sz w:val="24"/>
          <w:szCs w:val="24"/>
          <w:vertAlign w:val="superscript"/>
        </w:rPr>
        <w:t>1</w:t>
      </w:r>
      <w:r w:rsidRPr="003D213D">
        <w:rPr>
          <w:sz w:val="24"/>
          <w:szCs w:val="24"/>
        </w:rPr>
        <w:t xml:space="preserve"> – оплата за відкриття рахунку здійснюється в день відкриття рахунку;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rFonts w:eastAsia="Arial"/>
          <w:sz w:val="24"/>
          <w:szCs w:val="24"/>
          <w:vertAlign w:val="superscript"/>
        </w:rPr>
        <w:t xml:space="preserve">              </w:t>
      </w:r>
      <w:r w:rsidRPr="003D213D">
        <w:rPr>
          <w:sz w:val="24"/>
          <w:szCs w:val="24"/>
          <w:vertAlign w:val="superscript"/>
        </w:rPr>
        <w:t xml:space="preserve">2 </w:t>
      </w:r>
      <w:r w:rsidRPr="003D213D">
        <w:rPr>
          <w:sz w:val="24"/>
          <w:szCs w:val="24"/>
        </w:rPr>
        <w:t xml:space="preserve">– оплата здійснюється шляхом передплати або в день отримання послуги; комісія не стягується в разі </w:t>
      </w:r>
    </w:p>
    <w:p w:rsidR="009B1A9D" w:rsidRPr="003D213D" w:rsidRDefault="009B1A9D" w:rsidP="009B1A9D">
      <w:pPr>
        <w:rPr>
          <w:sz w:val="24"/>
          <w:szCs w:val="24"/>
        </w:rPr>
      </w:pPr>
      <w:r w:rsidRPr="003D213D">
        <w:rPr>
          <w:sz w:val="24"/>
          <w:szCs w:val="24"/>
        </w:rPr>
        <w:t>зарахування коштів  згідно кредитних договорів з Банком, купівлі/ продажу/ обміну валюти на МВРУ,  повернення коштів з депозитного рахунку у Банку.</w:t>
      </w:r>
    </w:p>
    <w:p w:rsidR="009B1A9D" w:rsidRPr="003D213D" w:rsidRDefault="009B1A9D" w:rsidP="009B1A9D">
      <w:pPr>
        <w:keepNext/>
        <w:spacing w:before="240" w:after="60"/>
        <w:ind w:left="5387"/>
        <w:outlineLvl w:val="0"/>
        <w:rPr>
          <w:rFonts w:ascii="Calibri Light" w:hAnsi="Calibri Light"/>
          <w:b/>
          <w:bCs/>
          <w:kern w:val="32"/>
          <w:sz w:val="24"/>
          <w:szCs w:val="24"/>
        </w:rPr>
      </w:pPr>
    </w:p>
    <w:p w:rsidR="009B1A9D" w:rsidRPr="003D213D" w:rsidRDefault="009B1A9D" w:rsidP="009B1A9D">
      <w:pPr>
        <w:tabs>
          <w:tab w:val="left" w:pos="6804"/>
          <w:tab w:val="left" w:pos="7513"/>
        </w:tabs>
        <w:ind w:left="5580" w:hanging="477"/>
        <w:outlineLvl w:val="0"/>
        <w:rPr>
          <w:b/>
          <w:sz w:val="24"/>
          <w:szCs w:val="24"/>
          <w:u w:val="single"/>
        </w:rPr>
      </w:pPr>
    </w:p>
    <w:p w:rsidR="009B1A9D" w:rsidRPr="003D213D" w:rsidRDefault="009B1A9D" w:rsidP="009B1A9D">
      <w:pPr>
        <w:spacing w:line="240" w:lineRule="atLeast"/>
        <w:rPr>
          <w:sz w:val="20"/>
        </w:rPr>
      </w:pPr>
      <w:r w:rsidRPr="003D213D">
        <w:rPr>
          <w:sz w:val="20"/>
        </w:rPr>
        <w:t xml:space="preserve">                                                               </w:t>
      </w:r>
    </w:p>
    <w:p w:rsidR="009B1A9D" w:rsidRPr="003D213D" w:rsidRDefault="009B1A9D" w:rsidP="009B1A9D">
      <w:pPr>
        <w:spacing w:line="360" w:lineRule="auto"/>
        <w:jc w:val="center"/>
        <w:rPr>
          <w:sz w:val="24"/>
          <w:szCs w:val="24"/>
        </w:rPr>
      </w:pPr>
    </w:p>
    <w:p w:rsidR="00660CC2" w:rsidRPr="003D213D" w:rsidRDefault="00660CC2" w:rsidP="009B1A9D">
      <w:pPr>
        <w:rPr>
          <w:b/>
          <w:sz w:val="24"/>
          <w:szCs w:val="24"/>
          <w:u w:val="single"/>
        </w:rPr>
      </w:pPr>
    </w:p>
    <w:sectPr w:rsidR="00660CC2" w:rsidRPr="003D213D" w:rsidSect="00660CC2">
      <w:pgSz w:w="12240" w:h="15840"/>
      <w:pgMar w:top="284" w:right="567" w:bottom="0" w:left="1701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9F4" w:rsidRDefault="009F09F4">
      <w:r>
        <w:separator/>
      </w:r>
    </w:p>
  </w:endnote>
  <w:endnote w:type="continuationSeparator" w:id="0">
    <w:p w:rsidR="009F09F4" w:rsidRDefault="009F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9F4" w:rsidRDefault="009F09F4">
      <w:r>
        <w:separator/>
      </w:r>
    </w:p>
  </w:footnote>
  <w:footnote w:type="continuationSeparator" w:id="0">
    <w:p w:rsidR="009F09F4" w:rsidRDefault="009F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83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6F32B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2F92E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A68629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C357A6D"/>
    <w:multiLevelType w:val="hybridMultilevel"/>
    <w:tmpl w:val="4C8A9E28"/>
    <w:lvl w:ilvl="0" w:tplc="C9B850E8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C3D2DF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0CFB2CD8"/>
    <w:multiLevelType w:val="singleLevel"/>
    <w:tmpl w:val="3CAC1F58"/>
    <w:lvl w:ilvl="0">
      <w:start w:val="1"/>
      <w:numFmt w:val="bullet"/>
      <w:lvlText w:val="-"/>
      <w:lvlJc w:val="left"/>
      <w:pPr>
        <w:tabs>
          <w:tab w:val="num" w:pos="825"/>
        </w:tabs>
        <w:ind w:left="825" w:hanging="360"/>
      </w:pPr>
      <w:rPr>
        <w:rFonts w:ascii="Times New Roman" w:hAnsi="Times New Roman" w:hint="default"/>
      </w:rPr>
    </w:lvl>
  </w:abstractNum>
  <w:abstractNum w:abstractNumId="8" w15:restartNumberingAfterBreak="0">
    <w:nsid w:val="17430D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C54033"/>
    <w:multiLevelType w:val="multilevel"/>
    <w:tmpl w:val="276A983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C8613F"/>
    <w:multiLevelType w:val="hybridMultilevel"/>
    <w:tmpl w:val="9572ADF2"/>
    <w:lvl w:ilvl="0" w:tplc="529E02E6">
      <w:start w:val="1"/>
      <w:numFmt w:val="bullet"/>
      <w:lvlText w:val="-"/>
      <w:lvlJc w:val="left"/>
      <w:pPr>
        <w:tabs>
          <w:tab w:val="num" w:pos="588"/>
        </w:tabs>
        <w:ind w:left="58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8"/>
        </w:tabs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8"/>
        </w:tabs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1" w15:restartNumberingAfterBreak="0">
    <w:nsid w:val="21B607E2"/>
    <w:multiLevelType w:val="multilevel"/>
    <w:tmpl w:val="58AAD03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3A64D1E"/>
    <w:multiLevelType w:val="multilevel"/>
    <w:tmpl w:val="6DFE31A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C54F77"/>
    <w:multiLevelType w:val="singleLevel"/>
    <w:tmpl w:val="99CCD6C0"/>
    <w:lvl w:ilvl="0">
      <w:start w:val="2"/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EC665E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F4D30A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46F0ED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8466D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93116B5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D7139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AB4A38"/>
    <w:multiLevelType w:val="singleLevel"/>
    <w:tmpl w:val="32C4D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BF3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F774C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A6672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3791657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1C738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74B30AB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D22079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033256F"/>
    <w:multiLevelType w:val="singleLevel"/>
    <w:tmpl w:val="809ED63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0AD72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39C72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F28B8"/>
    <w:multiLevelType w:val="hybridMultilevel"/>
    <w:tmpl w:val="CDF2762C"/>
    <w:lvl w:ilvl="0" w:tplc="7BDE64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766AA"/>
    <w:multiLevelType w:val="singleLevel"/>
    <w:tmpl w:val="983A633A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3" w15:restartNumberingAfterBreak="0">
    <w:nsid w:val="773033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7B647D1"/>
    <w:multiLevelType w:val="hybridMultilevel"/>
    <w:tmpl w:val="7A464270"/>
    <w:lvl w:ilvl="0" w:tplc="D316AB22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BBA0990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2F96EACE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69F2CD0A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B962CD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8A92ACE4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910E3C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1A662C94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A326795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EB65C78"/>
    <w:multiLevelType w:val="singleLevel"/>
    <w:tmpl w:val="50BCC598"/>
    <w:lvl w:ilvl="0"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36" w15:restartNumberingAfterBreak="0">
    <w:nsid w:val="7F3C68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"/>
  </w:num>
  <w:num w:numId="4">
    <w:abstractNumId w:val="19"/>
  </w:num>
  <w:num w:numId="5">
    <w:abstractNumId w:val="3"/>
  </w:num>
  <w:num w:numId="6">
    <w:abstractNumId w:val="22"/>
  </w:num>
  <w:num w:numId="7">
    <w:abstractNumId w:val="21"/>
  </w:num>
  <w:num w:numId="8">
    <w:abstractNumId w:val="14"/>
  </w:num>
  <w:num w:numId="9">
    <w:abstractNumId w:val="36"/>
  </w:num>
  <w:num w:numId="10">
    <w:abstractNumId w:val="28"/>
  </w:num>
  <w:num w:numId="11">
    <w:abstractNumId w:val="26"/>
  </w:num>
  <w:num w:numId="12">
    <w:abstractNumId w:val="24"/>
  </w:num>
  <w:num w:numId="13">
    <w:abstractNumId w:val="18"/>
  </w:num>
  <w:num w:numId="14">
    <w:abstractNumId w:val="15"/>
  </w:num>
  <w:num w:numId="15">
    <w:abstractNumId w:val="2"/>
  </w:num>
  <w:num w:numId="16">
    <w:abstractNumId w:val="6"/>
  </w:num>
  <w:num w:numId="17">
    <w:abstractNumId w:val="30"/>
  </w:num>
  <w:num w:numId="18">
    <w:abstractNumId w:val="33"/>
  </w:num>
  <w:num w:numId="19">
    <w:abstractNumId w:val="8"/>
  </w:num>
  <w:num w:numId="20">
    <w:abstractNumId w:val="27"/>
  </w:num>
  <w:num w:numId="21">
    <w:abstractNumId w:val="4"/>
  </w:num>
  <w:num w:numId="22">
    <w:abstractNumId w:val="25"/>
  </w:num>
  <w:num w:numId="23">
    <w:abstractNumId w:val="16"/>
  </w:num>
  <w:num w:numId="24">
    <w:abstractNumId w:val="17"/>
  </w:num>
  <w:num w:numId="25">
    <w:abstractNumId w:val="20"/>
  </w:num>
  <w:num w:numId="26">
    <w:abstractNumId w:val="32"/>
  </w:num>
  <w:num w:numId="27">
    <w:abstractNumId w:val="35"/>
  </w:num>
  <w:num w:numId="28">
    <w:abstractNumId w:val="29"/>
  </w:num>
  <w:num w:numId="29">
    <w:abstractNumId w:val="13"/>
  </w:num>
  <w:num w:numId="30">
    <w:abstractNumId w:val="7"/>
  </w:num>
  <w:num w:numId="31">
    <w:abstractNumId w:val="34"/>
  </w:num>
  <w:num w:numId="32">
    <w:abstractNumId w:val="11"/>
  </w:num>
  <w:num w:numId="33">
    <w:abstractNumId w:val="10"/>
  </w:num>
  <w:num w:numId="34">
    <w:abstractNumId w:val="31"/>
  </w:num>
  <w:num w:numId="35">
    <w:abstractNumId w:val="5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8D9"/>
    <w:rsid w:val="00010480"/>
    <w:rsid w:val="000114B6"/>
    <w:rsid w:val="00014717"/>
    <w:rsid w:val="0001526D"/>
    <w:rsid w:val="0001534C"/>
    <w:rsid w:val="00016727"/>
    <w:rsid w:val="00020A35"/>
    <w:rsid w:val="000212CE"/>
    <w:rsid w:val="00021EEA"/>
    <w:rsid w:val="00023108"/>
    <w:rsid w:val="00023CFC"/>
    <w:rsid w:val="00026548"/>
    <w:rsid w:val="00032B0F"/>
    <w:rsid w:val="000356E7"/>
    <w:rsid w:val="00037ECA"/>
    <w:rsid w:val="00047B4A"/>
    <w:rsid w:val="00051C37"/>
    <w:rsid w:val="0005370B"/>
    <w:rsid w:val="000575BF"/>
    <w:rsid w:val="000667E4"/>
    <w:rsid w:val="00066D4F"/>
    <w:rsid w:val="00067E67"/>
    <w:rsid w:val="00072CCD"/>
    <w:rsid w:val="00073E8C"/>
    <w:rsid w:val="00076DF5"/>
    <w:rsid w:val="00080CF1"/>
    <w:rsid w:val="00081668"/>
    <w:rsid w:val="00085366"/>
    <w:rsid w:val="00090CC5"/>
    <w:rsid w:val="000929C9"/>
    <w:rsid w:val="00093E54"/>
    <w:rsid w:val="00097D1A"/>
    <w:rsid w:val="000B0978"/>
    <w:rsid w:val="000B2503"/>
    <w:rsid w:val="000B4966"/>
    <w:rsid w:val="000C0F7C"/>
    <w:rsid w:val="000C1432"/>
    <w:rsid w:val="000C2E91"/>
    <w:rsid w:val="000D36B0"/>
    <w:rsid w:val="000D69D4"/>
    <w:rsid w:val="000E2B6F"/>
    <w:rsid w:val="000E4AA9"/>
    <w:rsid w:val="000E5748"/>
    <w:rsid w:val="000E6623"/>
    <w:rsid w:val="001033F3"/>
    <w:rsid w:val="00104F7B"/>
    <w:rsid w:val="0010521B"/>
    <w:rsid w:val="00106433"/>
    <w:rsid w:val="00107701"/>
    <w:rsid w:val="001169CD"/>
    <w:rsid w:val="00120393"/>
    <w:rsid w:val="00124B4F"/>
    <w:rsid w:val="0012599D"/>
    <w:rsid w:val="00140425"/>
    <w:rsid w:val="00140614"/>
    <w:rsid w:val="00153F0A"/>
    <w:rsid w:val="00153F5E"/>
    <w:rsid w:val="001615BB"/>
    <w:rsid w:val="0017145C"/>
    <w:rsid w:val="0017520D"/>
    <w:rsid w:val="00175E47"/>
    <w:rsid w:val="001762EB"/>
    <w:rsid w:val="0018209E"/>
    <w:rsid w:val="00184566"/>
    <w:rsid w:val="00186AE2"/>
    <w:rsid w:val="0019648C"/>
    <w:rsid w:val="0019724F"/>
    <w:rsid w:val="001A0B73"/>
    <w:rsid w:val="001A11F8"/>
    <w:rsid w:val="001A7768"/>
    <w:rsid w:val="001B3AA3"/>
    <w:rsid w:val="001C2244"/>
    <w:rsid w:val="001C25CE"/>
    <w:rsid w:val="001C53F2"/>
    <w:rsid w:val="001C5BB4"/>
    <w:rsid w:val="001D0D02"/>
    <w:rsid w:val="001D6854"/>
    <w:rsid w:val="001E0A66"/>
    <w:rsid w:val="001E2975"/>
    <w:rsid w:val="001E32C6"/>
    <w:rsid w:val="001E4118"/>
    <w:rsid w:val="001E4360"/>
    <w:rsid w:val="001E727C"/>
    <w:rsid w:val="001F149B"/>
    <w:rsid w:val="001F519C"/>
    <w:rsid w:val="00204359"/>
    <w:rsid w:val="002054C7"/>
    <w:rsid w:val="00212AF7"/>
    <w:rsid w:val="002177E8"/>
    <w:rsid w:val="00224618"/>
    <w:rsid w:val="002256A7"/>
    <w:rsid w:val="00227099"/>
    <w:rsid w:val="00230597"/>
    <w:rsid w:val="00231E50"/>
    <w:rsid w:val="00232BE6"/>
    <w:rsid w:val="002366BA"/>
    <w:rsid w:val="002433BF"/>
    <w:rsid w:val="00247126"/>
    <w:rsid w:val="00250C9F"/>
    <w:rsid w:val="002511CD"/>
    <w:rsid w:val="002514AF"/>
    <w:rsid w:val="00255889"/>
    <w:rsid w:val="00264F42"/>
    <w:rsid w:val="002A264F"/>
    <w:rsid w:val="002A6F1D"/>
    <w:rsid w:val="002B293F"/>
    <w:rsid w:val="002B40AC"/>
    <w:rsid w:val="002C15E9"/>
    <w:rsid w:val="002C5898"/>
    <w:rsid w:val="002C63C8"/>
    <w:rsid w:val="002C7F25"/>
    <w:rsid w:val="002D1592"/>
    <w:rsid w:val="002D2CE2"/>
    <w:rsid w:val="002D72B7"/>
    <w:rsid w:val="002D75E2"/>
    <w:rsid w:val="002E1198"/>
    <w:rsid w:val="002E5FA4"/>
    <w:rsid w:val="002F02E8"/>
    <w:rsid w:val="002F56C5"/>
    <w:rsid w:val="003008B3"/>
    <w:rsid w:val="003017AD"/>
    <w:rsid w:val="00303CB0"/>
    <w:rsid w:val="00307B15"/>
    <w:rsid w:val="00316487"/>
    <w:rsid w:val="00317544"/>
    <w:rsid w:val="00317612"/>
    <w:rsid w:val="00322B5D"/>
    <w:rsid w:val="00323B62"/>
    <w:rsid w:val="00330644"/>
    <w:rsid w:val="003318F7"/>
    <w:rsid w:val="0033428E"/>
    <w:rsid w:val="00337120"/>
    <w:rsid w:val="00337CEF"/>
    <w:rsid w:val="003410D8"/>
    <w:rsid w:val="00341D81"/>
    <w:rsid w:val="003469A9"/>
    <w:rsid w:val="00355303"/>
    <w:rsid w:val="003626A6"/>
    <w:rsid w:val="00363067"/>
    <w:rsid w:val="00367519"/>
    <w:rsid w:val="00371CE9"/>
    <w:rsid w:val="00376F79"/>
    <w:rsid w:val="003809B9"/>
    <w:rsid w:val="00381880"/>
    <w:rsid w:val="00382D8B"/>
    <w:rsid w:val="0039056E"/>
    <w:rsid w:val="00392420"/>
    <w:rsid w:val="003953A2"/>
    <w:rsid w:val="00395E6D"/>
    <w:rsid w:val="003B5D75"/>
    <w:rsid w:val="003C13EC"/>
    <w:rsid w:val="003C2537"/>
    <w:rsid w:val="003C36A1"/>
    <w:rsid w:val="003C59DB"/>
    <w:rsid w:val="003D1903"/>
    <w:rsid w:val="003D1AE3"/>
    <w:rsid w:val="003D1CDD"/>
    <w:rsid w:val="003D213D"/>
    <w:rsid w:val="003D23A9"/>
    <w:rsid w:val="003D2796"/>
    <w:rsid w:val="003D32E0"/>
    <w:rsid w:val="003E6A5E"/>
    <w:rsid w:val="003F073B"/>
    <w:rsid w:val="00401467"/>
    <w:rsid w:val="00405C91"/>
    <w:rsid w:val="00406B91"/>
    <w:rsid w:val="00407422"/>
    <w:rsid w:val="00411111"/>
    <w:rsid w:val="00416129"/>
    <w:rsid w:val="00422406"/>
    <w:rsid w:val="004239BC"/>
    <w:rsid w:val="00424CC6"/>
    <w:rsid w:val="00424DA1"/>
    <w:rsid w:val="00425B96"/>
    <w:rsid w:val="0042725C"/>
    <w:rsid w:val="00440958"/>
    <w:rsid w:val="004436A4"/>
    <w:rsid w:val="004442C6"/>
    <w:rsid w:val="004458EF"/>
    <w:rsid w:val="0044719D"/>
    <w:rsid w:val="00450508"/>
    <w:rsid w:val="00455B17"/>
    <w:rsid w:val="00455F69"/>
    <w:rsid w:val="00460820"/>
    <w:rsid w:val="004658EF"/>
    <w:rsid w:val="004669C3"/>
    <w:rsid w:val="00486A33"/>
    <w:rsid w:val="00497062"/>
    <w:rsid w:val="004A2880"/>
    <w:rsid w:val="004A75EE"/>
    <w:rsid w:val="004C4B14"/>
    <w:rsid w:val="004C6C06"/>
    <w:rsid w:val="004D2368"/>
    <w:rsid w:val="004D4CE1"/>
    <w:rsid w:val="004D550D"/>
    <w:rsid w:val="004E03B8"/>
    <w:rsid w:val="004E0EA4"/>
    <w:rsid w:val="004E1B7B"/>
    <w:rsid w:val="004E3638"/>
    <w:rsid w:val="004E4AA3"/>
    <w:rsid w:val="004E53DE"/>
    <w:rsid w:val="004F100C"/>
    <w:rsid w:val="004F49D8"/>
    <w:rsid w:val="00501716"/>
    <w:rsid w:val="0050421E"/>
    <w:rsid w:val="0050668C"/>
    <w:rsid w:val="0051198C"/>
    <w:rsid w:val="00513C12"/>
    <w:rsid w:val="005157B2"/>
    <w:rsid w:val="00516430"/>
    <w:rsid w:val="005225DA"/>
    <w:rsid w:val="00526C72"/>
    <w:rsid w:val="00527EF5"/>
    <w:rsid w:val="00531868"/>
    <w:rsid w:val="00534FEA"/>
    <w:rsid w:val="00537B12"/>
    <w:rsid w:val="00537C92"/>
    <w:rsid w:val="00544657"/>
    <w:rsid w:val="005453CE"/>
    <w:rsid w:val="005618A7"/>
    <w:rsid w:val="0056314B"/>
    <w:rsid w:val="00563A90"/>
    <w:rsid w:val="005645D1"/>
    <w:rsid w:val="00572F12"/>
    <w:rsid w:val="00574B80"/>
    <w:rsid w:val="005771E9"/>
    <w:rsid w:val="00582965"/>
    <w:rsid w:val="00582BA8"/>
    <w:rsid w:val="00583207"/>
    <w:rsid w:val="00583A5F"/>
    <w:rsid w:val="005910BB"/>
    <w:rsid w:val="00593782"/>
    <w:rsid w:val="005A0A8B"/>
    <w:rsid w:val="005A7984"/>
    <w:rsid w:val="005B1014"/>
    <w:rsid w:val="005B241C"/>
    <w:rsid w:val="005B34C9"/>
    <w:rsid w:val="005C0501"/>
    <w:rsid w:val="005D3C40"/>
    <w:rsid w:val="005D4F43"/>
    <w:rsid w:val="005D69AF"/>
    <w:rsid w:val="005D6D1B"/>
    <w:rsid w:val="005D7BDB"/>
    <w:rsid w:val="005E286C"/>
    <w:rsid w:val="005E4C85"/>
    <w:rsid w:val="005E69B2"/>
    <w:rsid w:val="005F0BC8"/>
    <w:rsid w:val="005F2E86"/>
    <w:rsid w:val="005F4159"/>
    <w:rsid w:val="005F470D"/>
    <w:rsid w:val="005F6AC6"/>
    <w:rsid w:val="0060490A"/>
    <w:rsid w:val="00613DA4"/>
    <w:rsid w:val="00614B46"/>
    <w:rsid w:val="00624555"/>
    <w:rsid w:val="00625A56"/>
    <w:rsid w:val="00630462"/>
    <w:rsid w:val="00631EAF"/>
    <w:rsid w:val="0063790B"/>
    <w:rsid w:val="00641F8B"/>
    <w:rsid w:val="00645779"/>
    <w:rsid w:val="00650653"/>
    <w:rsid w:val="00650A77"/>
    <w:rsid w:val="00651C23"/>
    <w:rsid w:val="00652140"/>
    <w:rsid w:val="00652A76"/>
    <w:rsid w:val="00656429"/>
    <w:rsid w:val="0065707A"/>
    <w:rsid w:val="00657E79"/>
    <w:rsid w:val="00660B2E"/>
    <w:rsid w:val="00660CC2"/>
    <w:rsid w:val="00665DDE"/>
    <w:rsid w:val="00666AC3"/>
    <w:rsid w:val="00670FED"/>
    <w:rsid w:val="00676131"/>
    <w:rsid w:val="00682149"/>
    <w:rsid w:val="00682D3B"/>
    <w:rsid w:val="00684290"/>
    <w:rsid w:val="00684CF2"/>
    <w:rsid w:val="00687317"/>
    <w:rsid w:val="00690FEB"/>
    <w:rsid w:val="00696C72"/>
    <w:rsid w:val="006A03CE"/>
    <w:rsid w:val="006A4458"/>
    <w:rsid w:val="006B189A"/>
    <w:rsid w:val="006B3516"/>
    <w:rsid w:val="006B3A3A"/>
    <w:rsid w:val="006B7D00"/>
    <w:rsid w:val="006C0707"/>
    <w:rsid w:val="006C11F9"/>
    <w:rsid w:val="006C1FD4"/>
    <w:rsid w:val="006C34DF"/>
    <w:rsid w:val="006C3E0E"/>
    <w:rsid w:val="006C596F"/>
    <w:rsid w:val="006D4D7E"/>
    <w:rsid w:val="006E17B4"/>
    <w:rsid w:val="006E20E2"/>
    <w:rsid w:val="006E4085"/>
    <w:rsid w:val="006F401B"/>
    <w:rsid w:val="00706A20"/>
    <w:rsid w:val="007071D7"/>
    <w:rsid w:val="007115DA"/>
    <w:rsid w:val="00711D0B"/>
    <w:rsid w:val="0071551A"/>
    <w:rsid w:val="00727123"/>
    <w:rsid w:val="0073426D"/>
    <w:rsid w:val="0073593E"/>
    <w:rsid w:val="00740502"/>
    <w:rsid w:val="00741F3F"/>
    <w:rsid w:val="0074253A"/>
    <w:rsid w:val="00750E80"/>
    <w:rsid w:val="0075363B"/>
    <w:rsid w:val="00755618"/>
    <w:rsid w:val="00756DA1"/>
    <w:rsid w:val="00762AAE"/>
    <w:rsid w:val="00772A94"/>
    <w:rsid w:val="00773D07"/>
    <w:rsid w:val="00777A74"/>
    <w:rsid w:val="0078180B"/>
    <w:rsid w:val="00782BA4"/>
    <w:rsid w:val="00783720"/>
    <w:rsid w:val="00795D7B"/>
    <w:rsid w:val="007A2BF0"/>
    <w:rsid w:val="007A2BF8"/>
    <w:rsid w:val="007A40F6"/>
    <w:rsid w:val="007A5E29"/>
    <w:rsid w:val="007A7E20"/>
    <w:rsid w:val="007B04D2"/>
    <w:rsid w:val="007B3D28"/>
    <w:rsid w:val="007B576E"/>
    <w:rsid w:val="007B5B67"/>
    <w:rsid w:val="007C0DC7"/>
    <w:rsid w:val="007C2320"/>
    <w:rsid w:val="007C2FB4"/>
    <w:rsid w:val="007D541A"/>
    <w:rsid w:val="007D7433"/>
    <w:rsid w:val="007D7ADD"/>
    <w:rsid w:val="007E0CBE"/>
    <w:rsid w:val="007E790E"/>
    <w:rsid w:val="007F2CCB"/>
    <w:rsid w:val="007F3AFD"/>
    <w:rsid w:val="007F65E0"/>
    <w:rsid w:val="00803D80"/>
    <w:rsid w:val="008117E9"/>
    <w:rsid w:val="008132A0"/>
    <w:rsid w:val="00813B62"/>
    <w:rsid w:val="00815A41"/>
    <w:rsid w:val="00816C0D"/>
    <w:rsid w:val="0082239D"/>
    <w:rsid w:val="00825276"/>
    <w:rsid w:val="0082691E"/>
    <w:rsid w:val="00832337"/>
    <w:rsid w:val="00840613"/>
    <w:rsid w:val="008407C4"/>
    <w:rsid w:val="00843B9A"/>
    <w:rsid w:val="008500D5"/>
    <w:rsid w:val="00850EFE"/>
    <w:rsid w:val="00853B29"/>
    <w:rsid w:val="00854C67"/>
    <w:rsid w:val="00857B90"/>
    <w:rsid w:val="00860752"/>
    <w:rsid w:val="008629FB"/>
    <w:rsid w:val="00864D2F"/>
    <w:rsid w:val="0086605F"/>
    <w:rsid w:val="00870952"/>
    <w:rsid w:val="00872691"/>
    <w:rsid w:val="008767CD"/>
    <w:rsid w:val="008769A5"/>
    <w:rsid w:val="008814AB"/>
    <w:rsid w:val="008818D9"/>
    <w:rsid w:val="00881A1F"/>
    <w:rsid w:val="0088360C"/>
    <w:rsid w:val="00886EA6"/>
    <w:rsid w:val="00896508"/>
    <w:rsid w:val="008A02CD"/>
    <w:rsid w:val="008A0A89"/>
    <w:rsid w:val="008A307F"/>
    <w:rsid w:val="008A5161"/>
    <w:rsid w:val="008A5266"/>
    <w:rsid w:val="008A70D5"/>
    <w:rsid w:val="008B67C5"/>
    <w:rsid w:val="008C5329"/>
    <w:rsid w:val="008D05AE"/>
    <w:rsid w:val="008D463A"/>
    <w:rsid w:val="008E09B4"/>
    <w:rsid w:val="008F4368"/>
    <w:rsid w:val="008F7EB6"/>
    <w:rsid w:val="00901346"/>
    <w:rsid w:val="00901969"/>
    <w:rsid w:val="00905F8E"/>
    <w:rsid w:val="00912523"/>
    <w:rsid w:val="00931024"/>
    <w:rsid w:val="00932907"/>
    <w:rsid w:val="00935774"/>
    <w:rsid w:val="00936197"/>
    <w:rsid w:val="009405CE"/>
    <w:rsid w:val="009408D7"/>
    <w:rsid w:val="009414E3"/>
    <w:rsid w:val="00942EE8"/>
    <w:rsid w:val="00945EE9"/>
    <w:rsid w:val="00947341"/>
    <w:rsid w:val="00952430"/>
    <w:rsid w:val="00953988"/>
    <w:rsid w:val="009547E5"/>
    <w:rsid w:val="009602B1"/>
    <w:rsid w:val="00961048"/>
    <w:rsid w:val="0096531D"/>
    <w:rsid w:val="00965654"/>
    <w:rsid w:val="00972251"/>
    <w:rsid w:val="009748F7"/>
    <w:rsid w:val="00976C66"/>
    <w:rsid w:val="00984A48"/>
    <w:rsid w:val="0099540A"/>
    <w:rsid w:val="00997D43"/>
    <w:rsid w:val="009A0036"/>
    <w:rsid w:val="009A3499"/>
    <w:rsid w:val="009B1A9D"/>
    <w:rsid w:val="009B1FC4"/>
    <w:rsid w:val="009B25F0"/>
    <w:rsid w:val="009B2C81"/>
    <w:rsid w:val="009B30DC"/>
    <w:rsid w:val="009C01B8"/>
    <w:rsid w:val="009D056C"/>
    <w:rsid w:val="009D53CE"/>
    <w:rsid w:val="009D7888"/>
    <w:rsid w:val="009E0889"/>
    <w:rsid w:val="009E101D"/>
    <w:rsid w:val="009E6BB3"/>
    <w:rsid w:val="009F09F4"/>
    <w:rsid w:val="009F1DE9"/>
    <w:rsid w:val="009F3028"/>
    <w:rsid w:val="009F3F56"/>
    <w:rsid w:val="009F5BB8"/>
    <w:rsid w:val="00A01C0D"/>
    <w:rsid w:val="00A03C94"/>
    <w:rsid w:val="00A0464D"/>
    <w:rsid w:val="00A07C55"/>
    <w:rsid w:val="00A1086C"/>
    <w:rsid w:val="00A143A6"/>
    <w:rsid w:val="00A15F68"/>
    <w:rsid w:val="00A21843"/>
    <w:rsid w:val="00A2401E"/>
    <w:rsid w:val="00A25BCF"/>
    <w:rsid w:val="00A3315A"/>
    <w:rsid w:val="00A3540F"/>
    <w:rsid w:val="00A3565B"/>
    <w:rsid w:val="00A43F61"/>
    <w:rsid w:val="00A44708"/>
    <w:rsid w:val="00A4518D"/>
    <w:rsid w:val="00A474ED"/>
    <w:rsid w:val="00A51543"/>
    <w:rsid w:val="00A5287D"/>
    <w:rsid w:val="00A53C9F"/>
    <w:rsid w:val="00A60401"/>
    <w:rsid w:val="00A63A2E"/>
    <w:rsid w:val="00A72CA2"/>
    <w:rsid w:val="00A7322C"/>
    <w:rsid w:val="00A73381"/>
    <w:rsid w:val="00A75755"/>
    <w:rsid w:val="00A81E10"/>
    <w:rsid w:val="00A81F24"/>
    <w:rsid w:val="00A82EA0"/>
    <w:rsid w:val="00A942D0"/>
    <w:rsid w:val="00A958F8"/>
    <w:rsid w:val="00AA2636"/>
    <w:rsid w:val="00AC0178"/>
    <w:rsid w:val="00AD1F10"/>
    <w:rsid w:val="00AD3FC7"/>
    <w:rsid w:val="00AD4057"/>
    <w:rsid w:val="00AE1E3A"/>
    <w:rsid w:val="00AE395F"/>
    <w:rsid w:val="00AE7FF9"/>
    <w:rsid w:val="00AF1F55"/>
    <w:rsid w:val="00AF5F2E"/>
    <w:rsid w:val="00B037C3"/>
    <w:rsid w:val="00B13952"/>
    <w:rsid w:val="00B33064"/>
    <w:rsid w:val="00B37D38"/>
    <w:rsid w:val="00B40051"/>
    <w:rsid w:val="00B416A6"/>
    <w:rsid w:val="00B4357C"/>
    <w:rsid w:val="00B44E27"/>
    <w:rsid w:val="00B47F0D"/>
    <w:rsid w:val="00B547A0"/>
    <w:rsid w:val="00B57BEC"/>
    <w:rsid w:val="00B6084C"/>
    <w:rsid w:val="00B60F49"/>
    <w:rsid w:val="00B611BF"/>
    <w:rsid w:val="00B62008"/>
    <w:rsid w:val="00B65A64"/>
    <w:rsid w:val="00B65D49"/>
    <w:rsid w:val="00B70DDD"/>
    <w:rsid w:val="00B82EB6"/>
    <w:rsid w:val="00B83452"/>
    <w:rsid w:val="00B83BFC"/>
    <w:rsid w:val="00B91839"/>
    <w:rsid w:val="00B974D7"/>
    <w:rsid w:val="00BA7AE8"/>
    <w:rsid w:val="00BB13AC"/>
    <w:rsid w:val="00BB2F9C"/>
    <w:rsid w:val="00BB77D5"/>
    <w:rsid w:val="00BC2568"/>
    <w:rsid w:val="00BC5868"/>
    <w:rsid w:val="00BC65DF"/>
    <w:rsid w:val="00BC7DFC"/>
    <w:rsid w:val="00BD3810"/>
    <w:rsid w:val="00BD5496"/>
    <w:rsid w:val="00BE3725"/>
    <w:rsid w:val="00BF34FA"/>
    <w:rsid w:val="00C011AF"/>
    <w:rsid w:val="00C02BA3"/>
    <w:rsid w:val="00C0637D"/>
    <w:rsid w:val="00C071F8"/>
    <w:rsid w:val="00C11231"/>
    <w:rsid w:val="00C1206D"/>
    <w:rsid w:val="00C16377"/>
    <w:rsid w:val="00C35D1F"/>
    <w:rsid w:val="00C371E5"/>
    <w:rsid w:val="00C3770E"/>
    <w:rsid w:val="00C400D6"/>
    <w:rsid w:val="00C45835"/>
    <w:rsid w:val="00C505D7"/>
    <w:rsid w:val="00C53540"/>
    <w:rsid w:val="00C55AB2"/>
    <w:rsid w:val="00C63088"/>
    <w:rsid w:val="00C63DD9"/>
    <w:rsid w:val="00C70E93"/>
    <w:rsid w:val="00C83F3F"/>
    <w:rsid w:val="00C83F95"/>
    <w:rsid w:val="00C8480F"/>
    <w:rsid w:val="00C86169"/>
    <w:rsid w:val="00C8749B"/>
    <w:rsid w:val="00C87DF4"/>
    <w:rsid w:val="00C90D57"/>
    <w:rsid w:val="00C93924"/>
    <w:rsid w:val="00C96784"/>
    <w:rsid w:val="00C97BC3"/>
    <w:rsid w:val="00CA09FF"/>
    <w:rsid w:val="00CA764D"/>
    <w:rsid w:val="00CB1947"/>
    <w:rsid w:val="00CB41E9"/>
    <w:rsid w:val="00CD707C"/>
    <w:rsid w:val="00CD77E8"/>
    <w:rsid w:val="00CD7B8B"/>
    <w:rsid w:val="00CE29F7"/>
    <w:rsid w:val="00CE589F"/>
    <w:rsid w:val="00CE7488"/>
    <w:rsid w:val="00CF2B41"/>
    <w:rsid w:val="00CF3F87"/>
    <w:rsid w:val="00CF4437"/>
    <w:rsid w:val="00CF7BDE"/>
    <w:rsid w:val="00D0087C"/>
    <w:rsid w:val="00D01FA1"/>
    <w:rsid w:val="00D06C49"/>
    <w:rsid w:val="00D1438D"/>
    <w:rsid w:val="00D1450F"/>
    <w:rsid w:val="00D20EE3"/>
    <w:rsid w:val="00D229D3"/>
    <w:rsid w:val="00D22F6F"/>
    <w:rsid w:val="00D422D6"/>
    <w:rsid w:val="00D44B97"/>
    <w:rsid w:val="00D46DC7"/>
    <w:rsid w:val="00D50169"/>
    <w:rsid w:val="00D61E50"/>
    <w:rsid w:val="00D62505"/>
    <w:rsid w:val="00D63549"/>
    <w:rsid w:val="00D64283"/>
    <w:rsid w:val="00D64F5B"/>
    <w:rsid w:val="00D65519"/>
    <w:rsid w:val="00D66664"/>
    <w:rsid w:val="00D67AB7"/>
    <w:rsid w:val="00D830E4"/>
    <w:rsid w:val="00D85738"/>
    <w:rsid w:val="00D9307A"/>
    <w:rsid w:val="00D93C05"/>
    <w:rsid w:val="00DA25F3"/>
    <w:rsid w:val="00DA3494"/>
    <w:rsid w:val="00DC17A2"/>
    <w:rsid w:val="00DC22AD"/>
    <w:rsid w:val="00DD31E5"/>
    <w:rsid w:val="00DD370D"/>
    <w:rsid w:val="00DE1B6F"/>
    <w:rsid w:val="00DE1FE5"/>
    <w:rsid w:val="00DE7052"/>
    <w:rsid w:val="00DF1F58"/>
    <w:rsid w:val="00DF2709"/>
    <w:rsid w:val="00E026F9"/>
    <w:rsid w:val="00E05973"/>
    <w:rsid w:val="00E073AA"/>
    <w:rsid w:val="00E07F5C"/>
    <w:rsid w:val="00E16CF0"/>
    <w:rsid w:val="00E17322"/>
    <w:rsid w:val="00E17A28"/>
    <w:rsid w:val="00E23A3F"/>
    <w:rsid w:val="00E23AB0"/>
    <w:rsid w:val="00E24D28"/>
    <w:rsid w:val="00E33A2A"/>
    <w:rsid w:val="00E3586F"/>
    <w:rsid w:val="00E35B60"/>
    <w:rsid w:val="00E3607F"/>
    <w:rsid w:val="00E42D4C"/>
    <w:rsid w:val="00E42EAD"/>
    <w:rsid w:val="00E440C7"/>
    <w:rsid w:val="00E448E7"/>
    <w:rsid w:val="00E4712B"/>
    <w:rsid w:val="00E474C5"/>
    <w:rsid w:val="00E53927"/>
    <w:rsid w:val="00E55EC0"/>
    <w:rsid w:val="00E619EC"/>
    <w:rsid w:val="00E62500"/>
    <w:rsid w:val="00E705F0"/>
    <w:rsid w:val="00E734E0"/>
    <w:rsid w:val="00E80272"/>
    <w:rsid w:val="00E844EE"/>
    <w:rsid w:val="00E84C6B"/>
    <w:rsid w:val="00E93C3D"/>
    <w:rsid w:val="00E943B3"/>
    <w:rsid w:val="00E943E0"/>
    <w:rsid w:val="00E96588"/>
    <w:rsid w:val="00EA0A48"/>
    <w:rsid w:val="00EA6AB9"/>
    <w:rsid w:val="00EB2BBF"/>
    <w:rsid w:val="00EB404F"/>
    <w:rsid w:val="00EB4148"/>
    <w:rsid w:val="00EB4CEB"/>
    <w:rsid w:val="00EB5404"/>
    <w:rsid w:val="00EC1C75"/>
    <w:rsid w:val="00EC2319"/>
    <w:rsid w:val="00ED2F92"/>
    <w:rsid w:val="00ED34FA"/>
    <w:rsid w:val="00EE5960"/>
    <w:rsid w:val="00EE65A8"/>
    <w:rsid w:val="00EF40AE"/>
    <w:rsid w:val="00EF4DC7"/>
    <w:rsid w:val="00EF7140"/>
    <w:rsid w:val="00F00092"/>
    <w:rsid w:val="00F019B9"/>
    <w:rsid w:val="00F057AD"/>
    <w:rsid w:val="00F06FFB"/>
    <w:rsid w:val="00F105EE"/>
    <w:rsid w:val="00F10F75"/>
    <w:rsid w:val="00F1493F"/>
    <w:rsid w:val="00F14C66"/>
    <w:rsid w:val="00F151A6"/>
    <w:rsid w:val="00F1680E"/>
    <w:rsid w:val="00F231AB"/>
    <w:rsid w:val="00F234D1"/>
    <w:rsid w:val="00F24D05"/>
    <w:rsid w:val="00F26333"/>
    <w:rsid w:val="00F30B7A"/>
    <w:rsid w:val="00F31A90"/>
    <w:rsid w:val="00F323AE"/>
    <w:rsid w:val="00F33912"/>
    <w:rsid w:val="00F349B7"/>
    <w:rsid w:val="00F361D6"/>
    <w:rsid w:val="00F4173D"/>
    <w:rsid w:val="00F475A8"/>
    <w:rsid w:val="00F55D7C"/>
    <w:rsid w:val="00F64787"/>
    <w:rsid w:val="00F711E9"/>
    <w:rsid w:val="00F83C21"/>
    <w:rsid w:val="00F87BF5"/>
    <w:rsid w:val="00F91301"/>
    <w:rsid w:val="00F93C47"/>
    <w:rsid w:val="00F956A5"/>
    <w:rsid w:val="00F97197"/>
    <w:rsid w:val="00FB09C8"/>
    <w:rsid w:val="00FB15C0"/>
    <w:rsid w:val="00FB15F9"/>
    <w:rsid w:val="00FB1B7B"/>
    <w:rsid w:val="00FC29D0"/>
    <w:rsid w:val="00FC399F"/>
    <w:rsid w:val="00FC3AE5"/>
    <w:rsid w:val="00FC4569"/>
    <w:rsid w:val="00FC6B5A"/>
    <w:rsid w:val="00FC7678"/>
    <w:rsid w:val="00FD6C88"/>
    <w:rsid w:val="00FE0C92"/>
    <w:rsid w:val="00FE1CF6"/>
    <w:rsid w:val="00FE6FF0"/>
    <w:rsid w:val="00FF0599"/>
    <w:rsid w:val="00FF14BA"/>
    <w:rsid w:val="00FF429E"/>
    <w:rsid w:val="00FF5324"/>
    <w:rsid w:val="00FF5423"/>
    <w:rsid w:val="00FF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1F1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BD38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F429E"/>
    <w:pPr>
      <w:keepNext/>
      <w:outlineLvl w:val="1"/>
    </w:pPr>
    <w:rPr>
      <w:rFonts w:ascii="Arial" w:hAnsi="Arial"/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spacing w:line="240" w:lineRule="atLeast"/>
      <w:jc w:val="both"/>
    </w:pPr>
    <w:rPr>
      <w:rFonts w:ascii="Arial" w:hAnsi="Arial"/>
      <w:sz w:val="20"/>
    </w:rPr>
  </w:style>
  <w:style w:type="paragraph" w:styleId="a7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17145C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4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F429E"/>
    <w:rPr>
      <w:color w:val="0000FF"/>
      <w:u w:val="single"/>
    </w:rPr>
  </w:style>
  <w:style w:type="paragraph" w:customStyle="1" w:styleId="Default">
    <w:name w:val="Default"/>
    <w:rsid w:val="00DC22AD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ac">
    <w:name w:val="Абзац списка"/>
    <w:basedOn w:val="a"/>
    <w:qFormat/>
    <w:rsid w:val="00247126"/>
    <w:pPr>
      <w:ind w:left="720"/>
      <w:contextualSpacing/>
    </w:pPr>
    <w:rPr>
      <w:sz w:val="20"/>
    </w:rPr>
  </w:style>
  <w:style w:type="paragraph" w:styleId="ad">
    <w:name w:val="Document Map"/>
    <w:basedOn w:val="a"/>
    <w:semiHidden/>
    <w:rsid w:val="00E705F0"/>
    <w:pPr>
      <w:shd w:val="clear" w:color="auto" w:fill="000080"/>
    </w:pPr>
    <w:rPr>
      <w:rFonts w:ascii="Tahoma" w:hAnsi="Tahoma" w:cs="Tahoma"/>
      <w:sz w:val="20"/>
    </w:rPr>
  </w:style>
  <w:style w:type="paragraph" w:customStyle="1" w:styleId="11">
    <w:name w:val="Заголовок1"/>
    <w:basedOn w:val="a"/>
    <w:next w:val="a6"/>
    <w:rsid w:val="00660CC2"/>
    <w:pPr>
      <w:suppressAutoHyphens/>
      <w:spacing w:line="360" w:lineRule="auto"/>
      <w:jc w:val="center"/>
    </w:pPr>
    <w:rPr>
      <w:sz w:val="24"/>
      <w:lang w:val="ru-RU" w:eastAsia="zh-CN"/>
    </w:rPr>
  </w:style>
  <w:style w:type="paragraph" w:customStyle="1" w:styleId="21">
    <w:name w:val="Основной текст 21"/>
    <w:basedOn w:val="a"/>
    <w:rsid w:val="00660CC2"/>
    <w:pPr>
      <w:suppressAutoHyphens/>
      <w:spacing w:line="360" w:lineRule="auto"/>
      <w:jc w:val="both"/>
    </w:pPr>
    <w:rPr>
      <w:sz w:val="20"/>
      <w:lang w:val="ru-RU" w:eastAsia="zh-CN"/>
    </w:rPr>
  </w:style>
  <w:style w:type="character" w:customStyle="1" w:styleId="10">
    <w:name w:val="Заголовок 1 Знак"/>
    <w:link w:val="1"/>
    <w:rsid w:val="00BD3810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1226</Words>
  <Characters>8046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</vt:lpstr>
      <vt:lpstr>Додаток №1 </vt:lpstr>
    </vt:vector>
  </TitlesOfParts>
  <Company>Region-bank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subject/>
  <dc:creator>Administrator</dc:creator>
  <cp:keywords/>
  <dc:description>Translated By Plaj</dc:description>
  <cp:lastModifiedBy>Скрипникова Марина Анатоліївна</cp:lastModifiedBy>
  <cp:revision>3</cp:revision>
  <cp:lastPrinted>2017-01-19T14:52:00Z</cp:lastPrinted>
  <dcterms:created xsi:type="dcterms:W3CDTF">2018-11-28T09:19:00Z</dcterms:created>
  <dcterms:modified xsi:type="dcterms:W3CDTF">2018-11-28T09:21:00Z</dcterms:modified>
</cp:coreProperties>
</file>