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C51" w:rsidRPr="00200735" w:rsidRDefault="004C13D0" w:rsidP="00D02C51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85090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C51">
        <w:rPr>
          <w:rFonts w:ascii="Arial" w:hAnsi="Arial" w:cs="Arial"/>
          <w:sz w:val="18"/>
          <w:szCs w:val="18"/>
        </w:rPr>
        <w:t xml:space="preserve">                                                                            </w:t>
      </w:r>
      <w:r w:rsidR="00B12B79">
        <w:rPr>
          <w:rFonts w:ascii="Arial" w:hAnsi="Arial" w:cs="Arial"/>
          <w:sz w:val="18"/>
          <w:szCs w:val="18"/>
        </w:rPr>
        <w:t xml:space="preserve">                         </w:t>
      </w:r>
      <w:r w:rsidR="009D6020">
        <w:rPr>
          <w:rFonts w:ascii="Arial" w:hAnsi="Arial" w:cs="Arial"/>
          <w:sz w:val="18"/>
          <w:szCs w:val="18"/>
        </w:rPr>
        <w:t xml:space="preserve">       </w:t>
      </w:r>
      <w:bookmarkStart w:id="0" w:name="_GoBack"/>
      <w:bookmarkEnd w:id="0"/>
      <w:r w:rsidR="00D02C51">
        <w:rPr>
          <w:b/>
          <w:sz w:val="24"/>
          <w:szCs w:val="24"/>
        </w:rPr>
        <w:t xml:space="preserve">Додаток № </w:t>
      </w:r>
      <w:r w:rsidR="00D16E7D">
        <w:rPr>
          <w:b/>
          <w:sz w:val="24"/>
          <w:szCs w:val="24"/>
        </w:rPr>
        <w:t>9</w:t>
      </w:r>
    </w:p>
    <w:p w:rsidR="00200735" w:rsidRDefault="00D02C51" w:rsidP="0020073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200735">
        <w:rPr>
          <w:b/>
          <w:u w:val="single"/>
          <w:lang w:eastAsia="uk-UA"/>
        </w:rPr>
        <w:t>(нова редакція діє з «</w:t>
      </w:r>
      <w:r w:rsidR="00A64834">
        <w:rPr>
          <w:b/>
          <w:u w:val="single"/>
          <w:lang w:eastAsia="uk-UA"/>
        </w:rPr>
        <w:t>28</w:t>
      </w:r>
      <w:r w:rsidR="00200735">
        <w:rPr>
          <w:b/>
          <w:u w:val="single"/>
          <w:lang w:eastAsia="uk-UA"/>
        </w:rPr>
        <w:t>»</w:t>
      </w:r>
      <w:r w:rsidR="006549DF">
        <w:rPr>
          <w:b/>
          <w:u w:val="single"/>
          <w:lang w:eastAsia="uk-UA"/>
        </w:rPr>
        <w:t xml:space="preserve"> лютого</w:t>
      </w:r>
      <w:r w:rsidR="00200735">
        <w:rPr>
          <w:b/>
          <w:u w:val="single"/>
          <w:lang w:eastAsia="uk-UA"/>
        </w:rPr>
        <w:t xml:space="preserve"> 20</w:t>
      </w:r>
      <w:r w:rsidR="006549DF">
        <w:rPr>
          <w:b/>
          <w:u w:val="single"/>
          <w:lang w:eastAsia="uk-UA"/>
        </w:rPr>
        <w:t>20</w:t>
      </w:r>
      <w:r w:rsidR="00200735">
        <w:rPr>
          <w:b/>
          <w:u w:val="single"/>
          <w:lang w:eastAsia="uk-UA"/>
        </w:rPr>
        <w:t>р.</w:t>
      </w:r>
    </w:p>
    <w:p w:rsidR="00200735" w:rsidRDefault="00200735" w:rsidP="0020073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A64834">
        <w:rPr>
          <w:b/>
          <w:lang w:eastAsia="uk-UA"/>
        </w:rPr>
        <w:t>21</w:t>
      </w:r>
      <w:r>
        <w:rPr>
          <w:b/>
          <w:lang w:eastAsia="uk-UA"/>
        </w:rPr>
        <w:t xml:space="preserve"> від «</w:t>
      </w:r>
      <w:r w:rsidR="00A64834">
        <w:rPr>
          <w:b/>
          <w:lang w:eastAsia="uk-UA"/>
        </w:rPr>
        <w:t>06</w:t>
      </w:r>
      <w:r>
        <w:rPr>
          <w:b/>
          <w:lang w:eastAsia="uk-UA"/>
        </w:rPr>
        <w:t xml:space="preserve">» </w:t>
      </w:r>
      <w:r w:rsidR="00A64834">
        <w:rPr>
          <w:b/>
          <w:lang w:eastAsia="uk-UA"/>
        </w:rPr>
        <w:t>лютого</w:t>
      </w:r>
      <w:r>
        <w:rPr>
          <w:b/>
          <w:lang w:eastAsia="uk-UA"/>
        </w:rPr>
        <w:t xml:space="preserve"> 20</w:t>
      </w:r>
      <w:r w:rsidR="00A64834">
        <w:rPr>
          <w:b/>
          <w:lang w:eastAsia="uk-UA"/>
        </w:rPr>
        <w:t>20</w:t>
      </w:r>
      <w:r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325749" w:rsidRDefault="00325749" w:rsidP="00200735">
      <w:pPr>
        <w:rPr>
          <w:b/>
          <w:color w:val="000000"/>
          <w:sz w:val="24"/>
          <w:szCs w:val="24"/>
          <w:u w:val="single"/>
        </w:rPr>
      </w:pPr>
    </w:p>
    <w:p w:rsidR="00BD06E2" w:rsidRDefault="00BD06E2" w:rsidP="00D02C51">
      <w:pPr>
        <w:jc w:val="center"/>
      </w:pP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Тарифи по розрахунково-касовому обслуговуванню  клієнтів банку </w:t>
      </w: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«Стандарт»</w:t>
      </w:r>
    </w:p>
    <w:p w:rsidR="00C74366" w:rsidRDefault="00C74366" w:rsidP="00C74366">
      <w:pPr>
        <w:jc w:val="center"/>
        <w:rPr>
          <w:b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09"/>
        <w:gridCol w:w="2267"/>
        <w:gridCol w:w="1415"/>
      </w:tblGrid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>В т.ч.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EB509A">
            <w:pPr>
              <w:rPr>
                <w:b/>
              </w:rPr>
            </w:pPr>
            <w:r>
              <w:rPr>
                <w:b/>
              </w:rPr>
              <w:t>100</w:t>
            </w:r>
            <w:r w:rsidR="00543CB2">
              <w:rPr>
                <w:b/>
              </w:rPr>
              <w:t xml:space="preserve"> грн.*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543CB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EF2EA7">
              <w:rPr>
                <w:b/>
              </w:rPr>
              <w:t xml:space="preserve"> та видачею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 примусовому порядку згідно чинного законодавства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Інших поточних рахунків (спеціального призначення)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5E4961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1" w:rsidRDefault="005E4961">
            <w:pPr>
              <w:jc w:val="both"/>
            </w:pPr>
            <w:r>
              <w:t>2.3.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r>
              <w:t>За ініціативою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В операційний час поточного дня за межі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тис.грн.-0,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r>
              <w:rPr>
                <w:b/>
              </w:rPr>
              <w:t>Від 150 тис. грн. та більше-0, 4% від суми 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-1000,00грн.)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B1200E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 грн. - 0,4%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Від  150 тис. грн. та більше-0, 2 % від суми;</w:t>
            </w:r>
          </w:p>
          <w:p w:rsidR="00C74366" w:rsidRDefault="00C74366"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- 500,00грн.)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Попередня підготовка та видача готівки з рахунку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>При наданні попередньої заяви (від фактичної суми виплати)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  <w:lang w:val="ru-RU"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,</w:t>
            </w:r>
            <w:proofErr w:type="gramStart"/>
            <w:r>
              <w:rPr>
                <w:b/>
              </w:rPr>
              <w:t>0  %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від суми; 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-10,00грн.)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 попередньої заяви з суми понад 10 000,00 грн.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50 грн. додатково до п. 4.1.1.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зношених готівкових купюр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готівкових купюр на роздрібні монети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Внесення готівки на рахунок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бланків карток підпису при зміні підписів або печатки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За письмовою </w:t>
            </w:r>
            <w:r>
              <w:lastRenderedPageBreak/>
              <w:t>заявою Клієнта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lastRenderedPageBreak/>
              <w:t>5.3.1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Виписок з особових рахунків в разі їх втрати клієнтом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r>
              <w:t>100 грн.</w:t>
            </w:r>
          </w:p>
          <w:p w:rsidR="00C74366" w:rsidRDefault="00C74366">
            <w:r>
              <w:t>(за кожну довідку)</w:t>
            </w:r>
          </w:p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10 грн. 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15 грн. за кожен платіж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 окремій угоді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до 3-х повідомлень на місяць: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 xml:space="preserve">5,00 грн. в місяць, </w:t>
            </w:r>
          </w:p>
          <w:p w:rsidR="00C74366" w:rsidRDefault="00C74366">
            <w:r>
              <w:t>15,00 грн. в місяць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0,1 % річних**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</w:tbl>
    <w:p w:rsidR="00C74366" w:rsidRDefault="00C74366" w:rsidP="00C74366">
      <w:pPr>
        <w:ind w:firstLine="540"/>
        <w:rPr>
          <w:b/>
          <w:lang w:val="en-US"/>
        </w:rPr>
      </w:pPr>
    </w:p>
    <w:p w:rsidR="00C74366" w:rsidRDefault="00C74366" w:rsidP="00C74366">
      <w:pPr>
        <w:ind w:firstLine="540"/>
        <w:rPr>
          <w:b/>
        </w:rPr>
      </w:pPr>
      <w:r>
        <w:rPr>
          <w:b/>
        </w:rPr>
        <w:t>Примітки:</w:t>
      </w:r>
    </w:p>
    <w:p w:rsidR="00C74366" w:rsidRDefault="00C74366" w:rsidP="00C74366">
      <w:pPr>
        <w:rPr>
          <w:b/>
        </w:rPr>
      </w:pPr>
      <w:r>
        <w:t>- при оплаті послуг вказувати суму ПДВ, якщо вона визначена тарифами, в інших випадках вказувати - ”без ПДВ”.</w:t>
      </w:r>
    </w:p>
    <w:p w:rsidR="00C74366" w:rsidRDefault="00C74366" w:rsidP="00C74366"/>
    <w:p w:rsidR="00C74366" w:rsidRDefault="00C74366" w:rsidP="00C74366">
      <w:r>
        <w:t>* - оплата за відкриття рахунку здійснюється в день відкриття рахунку;</w:t>
      </w:r>
    </w:p>
    <w:p w:rsidR="00C74366" w:rsidRDefault="00C74366" w:rsidP="00C74366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C74366" w:rsidRPr="00C74366" w:rsidRDefault="00C74366" w:rsidP="00D02C51">
      <w:pPr>
        <w:jc w:val="center"/>
      </w:pPr>
    </w:p>
    <w:sectPr w:rsidR="00C74366" w:rsidRPr="00C74366" w:rsidSect="00BD06E2">
      <w:headerReference w:type="default" r:id="rId8"/>
      <w:footerReference w:type="default" r:id="rId9"/>
      <w:pgSz w:w="11906" w:h="16838"/>
      <w:pgMar w:top="426" w:right="566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48B" w:rsidRDefault="0044048B">
      <w:r>
        <w:separator/>
      </w:r>
    </w:p>
  </w:endnote>
  <w:endnote w:type="continuationSeparator" w:id="0">
    <w:p w:rsidR="0044048B" w:rsidRDefault="0044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B4B" w:rsidRDefault="00676B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48B" w:rsidRDefault="0044048B">
      <w:r>
        <w:separator/>
      </w:r>
    </w:p>
  </w:footnote>
  <w:footnote w:type="continuationSeparator" w:id="0">
    <w:p w:rsidR="0044048B" w:rsidRDefault="00440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B4B" w:rsidRDefault="00676B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D404247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BC6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4B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C88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F62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E4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5C3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03E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484D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7D9093C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F8DB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D7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40E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A2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28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46F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68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DA7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4FCA5B1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E8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C82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41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EA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682D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C7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0409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A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63EE0D24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62F00CB6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135E4D2C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E55203C2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9AC88C14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530A3154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C90A183A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F306C272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37C4D8B8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0"/>
  </w:num>
  <w:num w:numId="35">
    <w:abstractNumId w:val="7"/>
  </w:num>
  <w:num w:numId="36">
    <w:abstractNumId w:val="1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4D2C"/>
    <w:rsid w:val="0002588A"/>
    <w:rsid w:val="00070969"/>
    <w:rsid w:val="000E5F96"/>
    <w:rsid w:val="0013670E"/>
    <w:rsid w:val="001639FE"/>
    <w:rsid w:val="0016607F"/>
    <w:rsid w:val="00200735"/>
    <w:rsid w:val="002A3D78"/>
    <w:rsid w:val="0030372C"/>
    <w:rsid w:val="00317860"/>
    <w:rsid w:val="00325749"/>
    <w:rsid w:val="00363006"/>
    <w:rsid w:val="003843F3"/>
    <w:rsid w:val="004166FD"/>
    <w:rsid w:val="0044048B"/>
    <w:rsid w:val="00454AE3"/>
    <w:rsid w:val="00482B5A"/>
    <w:rsid w:val="004A5F7C"/>
    <w:rsid w:val="004A74D7"/>
    <w:rsid w:val="004C13D0"/>
    <w:rsid w:val="004D4355"/>
    <w:rsid w:val="004F2154"/>
    <w:rsid w:val="00515EA6"/>
    <w:rsid w:val="00516898"/>
    <w:rsid w:val="00543CB2"/>
    <w:rsid w:val="005D1B1D"/>
    <w:rsid w:val="005E4961"/>
    <w:rsid w:val="006549DF"/>
    <w:rsid w:val="006666EF"/>
    <w:rsid w:val="00673343"/>
    <w:rsid w:val="00676B4B"/>
    <w:rsid w:val="006A764A"/>
    <w:rsid w:val="006B04F4"/>
    <w:rsid w:val="0073549A"/>
    <w:rsid w:val="00746181"/>
    <w:rsid w:val="00770A90"/>
    <w:rsid w:val="007A0E0A"/>
    <w:rsid w:val="007A2C35"/>
    <w:rsid w:val="007C1A4C"/>
    <w:rsid w:val="00812CEF"/>
    <w:rsid w:val="00835118"/>
    <w:rsid w:val="00877268"/>
    <w:rsid w:val="00881351"/>
    <w:rsid w:val="008C159C"/>
    <w:rsid w:val="008C64AB"/>
    <w:rsid w:val="008E6192"/>
    <w:rsid w:val="008F0385"/>
    <w:rsid w:val="0092262B"/>
    <w:rsid w:val="009568DD"/>
    <w:rsid w:val="009704DC"/>
    <w:rsid w:val="009860FF"/>
    <w:rsid w:val="009C2E40"/>
    <w:rsid w:val="009D6020"/>
    <w:rsid w:val="00A22BDB"/>
    <w:rsid w:val="00A30275"/>
    <w:rsid w:val="00A419FC"/>
    <w:rsid w:val="00A64834"/>
    <w:rsid w:val="00A9174A"/>
    <w:rsid w:val="00AA2640"/>
    <w:rsid w:val="00AE3307"/>
    <w:rsid w:val="00B1200E"/>
    <w:rsid w:val="00B12B79"/>
    <w:rsid w:val="00B14D5A"/>
    <w:rsid w:val="00B46FFB"/>
    <w:rsid w:val="00B84CC9"/>
    <w:rsid w:val="00BD06E2"/>
    <w:rsid w:val="00BF0405"/>
    <w:rsid w:val="00C74366"/>
    <w:rsid w:val="00D02C51"/>
    <w:rsid w:val="00D16E7D"/>
    <w:rsid w:val="00DC0BE2"/>
    <w:rsid w:val="00DC0FC2"/>
    <w:rsid w:val="00DD2B3F"/>
    <w:rsid w:val="00DD2BCF"/>
    <w:rsid w:val="00DD50EA"/>
    <w:rsid w:val="00DD761F"/>
    <w:rsid w:val="00E2093D"/>
    <w:rsid w:val="00E77C44"/>
    <w:rsid w:val="00EB445B"/>
    <w:rsid w:val="00EB509A"/>
    <w:rsid w:val="00EB68E2"/>
    <w:rsid w:val="00EF2EA7"/>
    <w:rsid w:val="00F7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5A2FA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rsid w:val="00CA0F57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610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2620</vt:lpstr>
      <vt:lpstr>Договор физлица 2620</vt:lpstr>
    </vt:vector>
  </TitlesOfParts>
  <Company>АТ `РЕГІОН-БАНК`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2620</dc:title>
  <dc:subject>Форма для друку</dc:subject>
  <dc:creator>Половнікова Т.В.</dc:creator>
  <cp:keywords/>
  <cp:lastModifiedBy>Скрипникова Марина Анатоліївна</cp:lastModifiedBy>
  <cp:revision>19</cp:revision>
  <cp:lastPrinted>2017-09-15T11:52:00Z</cp:lastPrinted>
  <dcterms:created xsi:type="dcterms:W3CDTF">2018-06-18T06:58:00Z</dcterms:created>
  <dcterms:modified xsi:type="dcterms:W3CDTF">2020-02-24T16:20:00Z</dcterms:modified>
</cp:coreProperties>
</file>