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78B81593"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FD3864">
              <w:rPr>
                <w:rFonts w:eastAsiaTheme="minorHAnsi"/>
                <w:sz w:val="24"/>
                <w:szCs w:val="24"/>
                <w:lang w:eastAsia="en-US"/>
              </w:rPr>
              <w:t>1</w:t>
            </w:r>
            <w:r w:rsidR="000F2C75">
              <w:rPr>
                <w:rFonts w:eastAsiaTheme="minorHAnsi"/>
                <w:sz w:val="24"/>
                <w:szCs w:val="24"/>
                <w:lang w:eastAsia="en-US"/>
              </w:rPr>
              <w:t>4</w:t>
            </w:r>
            <w:r w:rsidRPr="00272213">
              <w:rPr>
                <w:rFonts w:eastAsiaTheme="minorHAnsi"/>
                <w:sz w:val="24"/>
                <w:szCs w:val="24"/>
                <w:lang w:eastAsia="en-US"/>
              </w:rPr>
              <w:t>»</w:t>
            </w:r>
            <w:r w:rsidR="00FD3864">
              <w:rPr>
                <w:rFonts w:eastAsiaTheme="minorHAnsi"/>
                <w:sz w:val="24"/>
                <w:szCs w:val="24"/>
                <w:lang w:eastAsia="en-US"/>
              </w:rPr>
              <w:t xml:space="preserve"> грудня </w:t>
            </w:r>
            <w:r w:rsidR="0018242E" w:rsidRPr="00272213">
              <w:rPr>
                <w:rFonts w:eastAsiaTheme="minorHAnsi"/>
                <w:sz w:val="24"/>
                <w:szCs w:val="24"/>
                <w:lang w:eastAsia="en-US"/>
              </w:rPr>
              <w:t>202</w:t>
            </w:r>
            <w:r w:rsidR="00B6761D" w:rsidRPr="00272213">
              <w:rPr>
                <w:rFonts w:eastAsiaTheme="minorHAnsi"/>
                <w:sz w:val="24"/>
                <w:szCs w:val="24"/>
                <w:lang w:eastAsia="en-US"/>
              </w:rPr>
              <w:t>2</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69863ED5" w:rsidR="0018242E" w:rsidRPr="007F5699" w:rsidRDefault="0018242E" w:rsidP="00AA1413">
            <w:pPr>
              <w:pStyle w:val="af9"/>
              <w:rPr>
                <w:sz w:val="24"/>
                <w:szCs w:val="24"/>
              </w:rPr>
            </w:pPr>
            <w:r w:rsidRPr="007F5699">
              <w:rPr>
                <w:sz w:val="24"/>
                <w:szCs w:val="24"/>
              </w:rPr>
              <w:t>Протокол №</w:t>
            </w:r>
            <w:r w:rsidR="0069675C">
              <w:rPr>
                <w:sz w:val="24"/>
                <w:szCs w:val="24"/>
              </w:rPr>
              <w:t xml:space="preserve"> 65/1</w:t>
            </w:r>
            <w:r w:rsidRPr="007F5699">
              <w:rPr>
                <w:sz w:val="24"/>
                <w:szCs w:val="24"/>
              </w:rPr>
              <w:t xml:space="preserve"> </w:t>
            </w:r>
            <w:r w:rsidR="00CD1F30" w:rsidRPr="007F5699">
              <w:rPr>
                <w:sz w:val="24"/>
                <w:szCs w:val="24"/>
              </w:rPr>
              <w:t xml:space="preserve"> </w:t>
            </w:r>
            <w:r w:rsidRPr="007F5699">
              <w:rPr>
                <w:sz w:val="24"/>
                <w:szCs w:val="24"/>
              </w:rPr>
              <w:t>від «</w:t>
            </w:r>
            <w:r w:rsidR="00FD3864">
              <w:rPr>
                <w:sz w:val="24"/>
                <w:szCs w:val="24"/>
              </w:rPr>
              <w:t>07</w:t>
            </w:r>
            <w:r w:rsidR="00B93670" w:rsidRPr="007F5699">
              <w:rPr>
                <w:sz w:val="24"/>
                <w:szCs w:val="24"/>
              </w:rPr>
              <w:t>»</w:t>
            </w:r>
            <w:r w:rsidR="00FD3864">
              <w:rPr>
                <w:sz w:val="24"/>
                <w:szCs w:val="24"/>
              </w:rPr>
              <w:t xml:space="preserve"> грудня </w:t>
            </w:r>
            <w:r w:rsidRPr="007F5699">
              <w:rPr>
                <w:sz w:val="24"/>
                <w:szCs w:val="24"/>
              </w:rPr>
              <w:t>202</w:t>
            </w:r>
            <w:r w:rsidR="00B6761D">
              <w:rPr>
                <w:sz w:val="24"/>
                <w:szCs w:val="24"/>
              </w:rPr>
              <w:t>2</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2D68E997" w:rsidR="0018242E" w:rsidRPr="007F5699" w:rsidRDefault="0018242E" w:rsidP="0018242E">
      <w:pPr>
        <w:pStyle w:val="Default"/>
        <w:jc w:val="center"/>
        <w:rPr>
          <w:b/>
          <w:color w:val="auto"/>
          <w:lang w:val="uk-UA"/>
        </w:rPr>
      </w:pPr>
      <w:r w:rsidRPr="007F5699">
        <w:rPr>
          <w:b/>
          <w:color w:val="auto"/>
          <w:lang w:val="uk-UA"/>
        </w:rPr>
        <w:t>м. Київ, 202</w:t>
      </w:r>
      <w:r w:rsidR="00B6761D">
        <w:rPr>
          <w:b/>
          <w:color w:val="auto"/>
          <w:lang w:val="uk-UA"/>
        </w:rPr>
        <w:t>2</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87FE796" w:rsidR="00764C65" w:rsidRPr="00837D92" w:rsidRDefault="000C68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91EDD" w:rsidRPr="00837D92">
            <w:rPr>
              <w:b/>
              <w:bCs/>
              <w:noProof/>
              <w:sz w:val="24"/>
              <w:szCs w:val="24"/>
            </w:rPr>
            <w:t>7</w:t>
          </w:r>
        </w:p>
        <w:p w14:paraId="1CEB8225" w14:textId="4783FB61" w:rsidR="00764C65" w:rsidRPr="00837D92" w:rsidRDefault="000C686D"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691EDD" w:rsidRPr="00837D92">
            <w:rPr>
              <w:b/>
              <w:bCs/>
              <w:noProof/>
              <w:sz w:val="24"/>
              <w:szCs w:val="24"/>
            </w:rPr>
            <w:t>7</w:t>
          </w:r>
        </w:p>
        <w:p w14:paraId="33C45BF5" w14:textId="618410D9"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..7</w:t>
          </w:r>
          <w:r w:rsidR="00C17542" w:rsidRPr="00837D92">
            <w:rPr>
              <w:rFonts w:eastAsiaTheme="minorEastAsia"/>
              <w:b/>
              <w:sz w:val="24"/>
              <w:szCs w:val="24"/>
            </w:rPr>
            <w:t xml:space="preserve"> </w:t>
          </w:r>
        </w:p>
        <w:p w14:paraId="44DCA708" w14:textId="6540BFFF"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11</w:t>
          </w:r>
        </w:p>
        <w:p w14:paraId="401B73CD" w14:textId="3198873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14</w:t>
          </w:r>
        </w:p>
        <w:p w14:paraId="7D06A92B" w14:textId="56A889DE" w:rsidR="000427CE" w:rsidRPr="00837D92" w:rsidRDefault="000C686D"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15</w:t>
          </w:r>
        </w:p>
        <w:p w14:paraId="11EC95FE" w14:textId="1B11AE87" w:rsidR="00764C65" w:rsidRPr="00837D92" w:rsidRDefault="000C686D"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6E2B36" w:rsidRPr="00837D92">
            <w:rPr>
              <w:b/>
              <w:bCs/>
              <w:noProof/>
              <w:sz w:val="24"/>
              <w:szCs w:val="24"/>
            </w:rPr>
            <w:t>19</w:t>
          </w:r>
        </w:p>
        <w:p w14:paraId="3C42EEDD" w14:textId="7C3857AA" w:rsidR="00764C65" w:rsidRPr="00837D92" w:rsidRDefault="000C686D"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6E2B36" w:rsidRPr="00837D92">
            <w:rPr>
              <w:b/>
              <w:noProof/>
              <w:sz w:val="24"/>
              <w:szCs w:val="24"/>
            </w:rPr>
            <w:t>19</w:t>
          </w:r>
        </w:p>
        <w:p w14:paraId="6ED279F6" w14:textId="3482769B" w:rsidR="00764C65" w:rsidRPr="00837D92" w:rsidRDefault="000C686D"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E2B36" w:rsidRPr="00837D92">
            <w:rPr>
              <w:b/>
              <w:noProof/>
              <w:sz w:val="24"/>
              <w:szCs w:val="24"/>
            </w:rPr>
            <w:t>19</w:t>
          </w:r>
        </w:p>
        <w:p w14:paraId="1B9DBEDE" w14:textId="4FA8E61D" w:rsidR="00764C65" w:rsidRPr="00837D92" w:rsidRDefault="000C686D"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365627">
            <w:rPr>
              <w:b/>
              <w:noProof/>
              <w:sz w:val="24"/>
              <w:szCs w:val="24"/>
            </w:rPr>
            <w:t>1</w:t>
          </w:r>
        </w:p>
        <w:p w14:paraId="0DAFFEBA" w14:textId="6D9A2671" w:rsidR="00764C65" w:rsidRPr="00837D92" w:rsidRDefault="000C686D"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Pr>
              <w:rStyle w:val="a3"/>
              <w:b/>
              <w:bCs/>
              <w:noProof/>
              <w:color w:val="auto"/>
              <w:sz w:val="24"/>
              <w:szCs w:val="24"/>
            </w:rPr>
            <w:t>.</w:t>
          </w:r>
          <w:r w:rsidR="0008105C" w:rsidRPr="00837D92">
            <w:rPr>
              <w:b/>
              <w:noProof/>
              <w:sz w:val="24"/>
              <w:szCs w:val="24"/>
            </w:rPr>
            <w:t>29</w:t>
          </w:r>
          <w:r w:rsidR="0008105C" w:rsidRPr="00837D92">
            <w:rPr>
              <w:rFonts w:asciiTheme="minorHAnsi" w:eastAsiaTheme="minorEastAsia" w:hAnsiTheme="minorHAnsi" w:cstheme="minorBidi"/>
              <w:b/>
              <w:noProof/>
              <w:sz w:val="24"/>
              <w:szCs w:val="24"/>
              <w:lang w:val="ru-RU" w:eastAsia="ru-RU"/>
            </w:rPr>
            <w:t xml:space="preserve"> </w:t>
          </w:r>
        </w:p>
        <w:p w14:paraId="33CBE243" w14:textId="582AB246" w:rsidR="00764C65" w:rsidRPr="00837D92" w:rsidRDefault="000C686D"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365627">
            <w:rPr>
              <w:b/>
              <w:noProof/>
              <w:sz w:val="24"/>
              <w:szCs w:val="24"/>
            </w:rPr>
            <w:t>7</w:t>
          </w:r>
        </w:p>
        <w:p w14:paraId="5DF90A5C" w14:textId="35C76E4E" w:rsidR="006854CE" w:rsidRPr="00837D92" w:rsidRDefault="000C686D"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52</w:t>
          </w:r>
        </w:p>
        <w:p w14:paraId="37B6D2D4" w14:textId="796B0334" w:rsidR="00B53936" w:rsidRPr="00837D92"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Дистанційне банківське обслуговування в </w:t>
          </w:r>
          <w:r w:rsidRPr="00837D92">
            <w:rPr>
              <w:b/>
              <w:sz w:val="24"/>
              <w:szCs w:val="24"/>
            </w:rPr>
            <w:t>Мобільному додатку SKY Bank</w:t>
          </w:r>
          <w:r w:rsidR="00D2176C" w:rsidRPr="00837D92">
            <w:rPr>
              <w:b/>
              <w:sz w:val="24"/>
              <w:szCs w:val="24"/>
            </w:rPr>
            <w:t>..............</w:t>
          </w:r>
          <w:r w:rsidR="00837D92">
            <w:rPr>
              <w:b/>
              <w:sz w:val="24"/>
              <w:szCs w:val="24"/>
            </w:rPr>
            <w:t>..</w:t>
          </w:r>
          <w:r w:rsidR="00D2176C" w:rsidRPr="00837D92">
            <w:rPr>
              <w:b/>
              <w:sz w:val="24"/>
              <w:szCs w:val="24"/>
            </w:rPr>
            <w:t xml:space="preserve">. </w:t>
          </w:r>
          <w:r w:rsidR="0008105C" w:rsidRPr="00837D92">
            <w:rPr>
              <w:b/>
              <w:sz w:val="24"/>
              <w:szCs w:val="24"/>
            </w:rPr>
            <w:t>5</w:t>
          </w:r>
          <w:r w:rsidR="00365627">
            <w:rPr>
              <w:b/>
              <w:sz w:val="24"/>
              <w:szCs w:val="24"/>
            </w:rPr>
            <w:t>7</w:t>
          </w:r>
        </w:p>
        <w:p w14:paraId="14BB8BE6" w14:textId="1CC2B009" w:rsidR="006854CE" w:rsidRPr="00837D92" w:rsidRDefault="006854CE" w:rsidP="00B35A13">
          <w:pPr>
            <w:tabs>
              <w:tab w:val="right" w:leader="dot" w:pos="9769"/>
            </w:tabs>
            <w:jc w:val="both"/>
            <w:rPr>
              <w:b/>
              <w:sz w:val="24"/>
              <w:szCs w:val="24"/>
            </w:rPr>
          </w:pPr>
          <w:r w:rsidRPr="00837D92">
            <w:rPr>
              <w:b/>
              <w:sz w:val="24"/>
              <w:szCs w:val="24"/>
            </w:rPr>
            <w:t>4.6. Обслуговування рахунків умовного зберігання (ескроу)…………………………</w:t>
          </w:r>
          <w:r w:rsidR="00C17542" w:rsidRPr="00837D92">
            <w:rPr>
              <w:b/>
              <w:sz w:val="24"/>
              <w:szCs w:val="24"/>
            </w:rPr>
            <w:t>...........</w:t>
          </w:r>
          <w:r w:rsidR="0008105C" w:rsidRPr="00837D92">
            <w:rPr>
              <w:b/>
              <w:sz w:val="24"/>
              <w:szCs w:val="24"/>
            </w:rPr>
            <w:t>5</w:t>
          </w:r>
          <w:r w:rsidR="00365627">
            <w:rPr>
              <w:b/>
              <w:sz w:val="24"/>
              <w:szCs w:val="24"/>
            </w:rPr>
            <w:t>8</w:t>
          </w:r>
        </w:p>
        <w:p w14:paraId="27E8B3D9" w14:textId="0A0710AF"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837D92">
            <w:rPr>
              <w:rFonts w:eastAsiaTheme="minorEastAsia"/>
              <w:b/>
              <w:sz w:val="24"/>
              <w:szCs w:val="24"/>
            </w:rPr>
            <w:t>5</w:t>
          </w:r>
          <w:hyperlink w:anchor="_Toc40361998" w:history="1">
            <w:r w:rsidR="004A64FD" w:rsidRPr="00837D92">
              <w:rPr>
                <w:rStyle w:val="a3"/>
                <w:b/>
                <w:bCs/>
                <w:noProof/>
                <w:color w:val="auto"/>
                <w:sz w:val="24"/>
                <w:szCs w:val="24"/>
              </w:rPr>
              <w:t>.</w:t>
            </w:r>
            <w:r w:rsidR="00D53834" w:rsidRPr="00837D92">
              <w:rPr>
                <w:rStyle w:val="a3"/>
                <w:b/>
                <w:bCs/>
                <w:noProof/>
                <w:color w:val="auto"/>
                <w:sz w:val="24"/>
                <w:szCs w:val="24"/>
              </w:rPr>
              <w:t xml:space="preserve"> </w:t>
            </w:r>
            <w:r w:rsidRPr="00837D92">
              <w:rPr>
                <w:rStyle w:val="a3"/>
                <w:b/>
                <w:bCs/>
                <w:noProof/>
                <w:color w:val="auto"/>
                <w:sz w:val="24"/>
                <w:szCs w:val="24"/>
              </w:rPr>
              <w:t>П</w:t>
            </w:r>
            <w:r w:rsidR="00764C65" w:rsidRPr="00837D92">
              <w:rPr>
                <w:rStyle w:val="a3"/>
                <w:b/>
                <w:bCs/>
                <w:noProof/>
                <w:color w:val="auto"/>
                <w:sz w:val="24"/>
                <w:szCs w:val="24"/>
              </w:rPr>
              <w:t>ОРЯДОК ОПЛАТИ ПОСЛУГ БАНКУ, ТАРИФИ ТА</w:t>
            </w:r>
            <w:r w:rsidR="004A64FD" w:rsidRPr="00837D92">
              <w:rPr>
                <w:rStyle w:val="a3"/>
                <w:b/>
                <w:bCs/>
                <w:noProof/>
                <w:color w:val="auto"/>
                <w:sz w:val="24"/>
                <w:szCs w:val="24"/>
              </w:rPr>
              <w:t xml:space="preserve"> </w:t>
            </w:r>
            <w:r w:rsidR="00B14262" w:rsidRPr="00837D92">
              <w:rPr>
                <w:rStyle w:val="a3"/>
                <w:b/>
                <w:bCs/>
                <w:noProof/>
                <w:color w:val="auto"/>
                <w:sz w:val="24"/>
                <w:szCs w:val="24"/>
              </w:rPr>
              <w:t>ЗГОДА КОРИСТУВАЧА  НА ПРОВЕДЕННЯ ПЛАТІЖНОЇ ОПЕРАЦІЇ ПО СПИСАННЮ</w:t>
            </w:r>
            <w:r w:rsidR="003E6911" w:rsidRPr="00837D92">
              <w:rPr>
                <w:b/>
                <w:bCs/>
                <w:noProof/>
                <w:webHidden/>
                <w:sz w:val="24"/>
                <w:szCs w:val="24"/>
              </w:rPr>
              <w:t>...................................................................</w:t>
            </w:r>
            <w:r w:rsidR="005D2205" w:rsidRPr="00837D92">
              <w:rPr>
                <w:b/>
                <w:bCs/>
                <w:noProof/>
                <w:webHidden/>
                <w:sz w:val="24"/>
                <w:szCs w:val="24"/>
              </w:rPr>
              <w:t>.........................................................</w:t>
            </w:r>
            <w:r w:rsidR="00B35A13" w:rsidRPr="00837D92">
              <w:rPr>
                <w:b/>
                <w:bCs/>
                <w:noProof/>
                <w:webHidden/>
                <w:sz w:val="24"/>
                <w:szCs w:val="24"/>
              </w:rPr>
              <w:t>.....</w:t>
            </w:r>
            <w:r w:rsidR="005D2205" w:rsidRPr="00837D92">
              <w:rPr>
                <w:b/>
                <w:bCs/>
                <w:noProof/>
                <w:webHidden/>
                <w:sz w:val="24"/>
                <w:szCs w:val="24"/>
              </w:rPr>
              <w:t>.</w:t>
            </w:r>
            <w:r w:rsidR="004D66D5" w:rsidRPr="00837D92">
              <w:rPr>
                <w:b/>
                <w:bCs/>
                <w:noProof/>
                <w:webHidden/>
                <w:sz w:val="24"/>
                <w:szCs w:val="24"/>
              </w:rPr>
              <w:t xml:space="preserve">  </w:t>
            </w:r>
            <w:r w:rsidR="004A64FD" w:rsidRPr="00837D92">
              <w:rPr>
                <w:b/>
                <w:bCs/>
                <w:noProof/>
                <w:webHidden/>
                <w:sz w:val="24"/>
                <w:szCs w:val="24"/>
              </w:rPr>
              <w:t xml:space="preserve"> </w:t>
            </w:r>
          </w:hyperlink>
          <w:r w:rsidR="0008105C" w:rsidRPr="00837D92">
            <w:rPr>
              <w:b/>
              <w:bCs/>
              <w:noProof/>
              <w:sz w:val="24"/>
              <w:szCs w:val="24"/>
            </w:rPr>
            <w:t>64</w:t>
          </w:r>
        </w:p>
        <w:p w14:paraId="254861C7" w14:textId="48BBEADD" w:rsidR="00764C65" w:rsidRPr="00837D92" w:rsidRDefault="000C68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w:t>
            </w:r>
            <w:bookmarkStart w:id="1" w:name="_GoBack"/>
            <w:bookmarkEnd w:id="1"/>
            <w:r w:rsidR="00764C65" w:rsidRPr="00837D92">
              <w:rPr>
                <w:rStyle w:val="a3"/>
                <w:b/>
                <w:bCs/>
                <w:noProof/>
                <w:color w:val="auto"/>
                <w:sz w:val="24"/>
                <w:szCs w:val="24"/>
              </w:rPr>
              <w:t>ЯЗКИ СТОРІН</w:t>
            </w:r>
            <w:r w:rsidR="00764C65" w:rsidRPr="00837D92">
              <w:rPr>
                <w:b/>
                <w:bCs/>
                <w:noProof/>
                <w:webHidden/>
                <w:sz w:val="24"/>
                <w:szCs w:val="24"/>
              </w:rPr>
              <w:tab/>
            </w:r>
          </w:hyperlink>
          <w:r w:rsidR="0008105C" w:rsidRPr="00837D92">
            <w:rPr>
              <w:b/>
              <w:bCs/>
              <w:noProof/>
              <w:sz w:val="24"/>
              <w:szCs w:val="24"/>
            </w:rPr>
            <w:t>66</w:t>
          </w:r>
        </w:p>
        <w:p w14:paraId="64DBCFE1" w14:textId="26FA5000" w:rsidR="00764C65" w:rsidRPr="00837D92" w:rsidRDefault="000C68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365627">
            <w:rPr>
              <w:b/>
              <w:bCs/>
              <w:noProof/>
              <w:sz w:val="24"/>
              <w:szCs w:val="24"/>
            </w:rPr>
            <w:t>1</w:t>
          </w:r>
        </w:p>
        <w:p w14:paraId="5FC2DA9B" w14:textId="0285E1F2" w:rsidR="00764C65" w:rsidRPr="00837D92" w:rsidRDefault="000C68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365627">
              <w:rPr>
                <w:b/>
                <w:bCs/>
                <w:noProof/>
                <w:webHidden/>
                <w:sz w:val="24"/>
                <w:szCs w:val="24"/>
              </w:rPr>
              <w:t>74</w:t>
            </w:r>
          </w:hyperlink>
        </w:p>
        <w:p w14:paraId="51494D6A" w14:textId="0CAC2DEF" w:rsidR="00764C65" w:rsidRPr="00837D92" w:rsidRDefault="000C686D"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08105C" w:rsidRPr="00837D92">
            <w:rPr>
              <w:b/>
              <w:bCs/>
              <w:noProof/>
              <w:sz w:val="24"/>
              <w:szCs w:val="24"/>
            </w:rPr>
            <w:t>76</w:t>
          </w:r>
        </w:p>
        <w:p w14:paraId="0D9C349D" w14:textId="55A50D9F" w:rsidR="0018242E" w:rsidRPr="00837D92" w:rsidRDefault="000C686D"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80</w:t>
          </w:r>
        </w:p>
      </w:sdtContent>
    </w:sdt>
    <w:p w14:paraId="7AF58D94" w14:textId="77777777" w:rsidR="00B35A13" w:rsidRDefault="00B35A13" w:rsidP="0018242E">
      <w:pPr>
        <w:pStyle w:val="Default"/>
        <w:jc w:val="center"/>
        <w:outlineLvl w:val="0"/>
        <w:rPr>
          <w:b/>
          <w:bCs/>
          <w:color w:val="auto"/>
          <w:sz w:val="20"/>
          <w:szCs w:val="20"/>
          <w:lang w:val="uk-UA"/>
        </w:rPr>
      </w:pPr>
      <w:bookmarkStart w:id="2" w:name="_Toc7168251"/>
      <w:bookmarkStart w:id="3"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2"/>
      <w:bookmarkEnd w:id="3"/>
    </w:p>
    <w:p w14:paraId="2E3CBD63" w14:textId="34C01E89" w:rsidR="0018242E" w:rsidRPr="00E11B23" w:rsidRDefault="0018242E" w:rsidP="0018242E">
      <w:pPr>
        <w:ind w:firstLine="708"/>
        <w:jc w:val="both"/>
      </w:pPr>
      <w:r w:rsidRPr="00E11B23">
        <w:rPr>
          <w:b/>
        </w:rPr>
        <w:t>Авторизація</w:t>
      </w:r>
      <w:r w:rsidRPr="00E11B23">
        <w:t xml:space="preserve"> – </w:t>
      </w:r>
      <w:r w:rsidR="00F60394" w:rsidRPr="00E11B23">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E11B23" w:rsidRDefault="0018242E" w:rsidP="0018242E">
      <w:pPr>
        <w:adjustRightInd w:val="0"/>
        <w:ind w:firstLine="708"/>
        <w:jc w:val="both"/>
        <w:rPr>
          <w:lang w:eastAsia="ru-RU"/>
        </w:rPr>
      </w:pPr>
      <w:r w:rsidRPr="00E11B23">
        <w:rPr>
          <w:b/>
          <w:lang w:eastAsia="ru-RU"/>
        </w:rPr>
        <w:t>Автопролонгація</w:t>
      </w:r>
      <w:r w:rsidRPr="00E11B23">
        <w:rPr>
          <w:lang w:eastAsia="ru-RU"/>
        </w:rPr>
        <w:t xml:space="preserve">  – автоматичне продовження строку розміщення </w:t>
      </w:r>
      <w:r w:rsidRPr="00E11B23">
        <w:rPr>
          <w:lang w:val="ru-RU" w:eastAsia="ru-RU"/>
        </w:rPr>
        <w:t>вкладу</w:t>
      </w:r>
      <w:r w:rsidRPr="00E11B23">
        <w:rPr>
          <w:lang w:eastAsia="ru-RU"/>
        </w:rPr>
        <w:t xml:space="preserve"> на аналогічну до попереднього строку розміщення </w:t>
      </w:r>
      <w:r w:rsidRPr="00E11B23">
        <w:rPr>
          <w:lang w:val="ru-RU" w:eastAsia="ru-RU"/>
        </w:rPr>
        <w:t>вкладу</w:t>
      </w:r>
      <w:r w:rsidRPr="00E11B23">
        <w:rPr>
          <w:lang w:eastAsia="ru-RU"/>
        </w:rPr>
        <w:t xml:space="preserve"> кількість календарних днів.</w:t>
      </w:r>
    </w:p>
    <w:p w14:paraId="44BD7AB4" w14:textId="40D91B15" w:rsidR="00121C79" w:rsidRPr="00E11B23" w:rsidRDefault="00121C79" w:rsidP="00B35A13">
      <w:pPr>
        <w:ind w:firstLine="708"/>
        <w:jc w:val="both"/>
      </w:pPr>
      <w:r w:rsidRPr="00E11B23">
        <w:rPr>
          <w:b/>
        </w:rPr>
        <w:t>Автентифікація</w:t>
      </w:r>
      <w:r w:rsidRPr="00E11B23">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E11B23" w:rsidRDefault="0018242E" w:rsidP="00486578">
      <w:pPr>
        <w:adjustRightInd w:val="0"/>
        <w:ind w:firstLine="708"/>
        <w:jc w:val="both"/>
      </w:pPr>
      <w:r w:rsidRPr="00E11B23">
        <w:rPr>
          <w:b/>
        </w:rPr>
        <w:t xml:space="preserve">Активація Картки </w:t>
      </w:r>
      <w:r w:rsidRPr="00E11B2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E11B23" w:rsidRDefault="0018242E" w:rsidP="0018242E">
      <w:pPr>
        <w:ind w:firstLine="708"/>
        <w:jc w:val="both"/>
        <w:rPr>
          <w:rFonts w:eastAsia="DejaVuLGCSans"/>
          <w:lang w:eastAsia="ru-RU"/>
        </w:rPr>
      </w:pPr>
      <w:r w:rsidRPr="00E11B23">
        <w:rPr>
          <w:rFonts w:eastAsia="DejaVuLGCSans"/>
          <w:b/>
          <w:lang w:eastAsia="ru-RU"/>
        </w:rPr>
        <w:t>Акцепт</w:t>
      </w:r>
      <w:r w:rsidRPr="00E11B23">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B158F8" w:rsidRDefault="0018242E" w:rsidP="008D1E8F">
      <w:pPr>
        <w:ind w:firstLine="708"/>
        <w:jc w:val="both"/>
      </w:pPr>
      <w:r w:rsidRPr="00B158F8">
        <w:rPr>
          <w:b/>
        </w:rPr>
        <w:lastRenderedPageBreak/>
        <w:t>Банкомат</w:t>
      </w:r>
      <w:r w:rsidRPr="00B158F8">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797FE9C5" w14:textId="728333B1" w:rsidR="00121C79" w:rsidRPr="00B158F8" w:rsidRDefault="00121C79">
      <w:pPr>
        <w:ind w:firstLine="708"/>
        <w:jc w:val="both"/>
      </w:pPr>
      <w:r w:rsidRPr="00B158F8">
        <w:rPr>
          <w:b/>
        </w:rPr>
        <w:t xml:space="preserve">Безготівкові розрахунки </w:t>
      </w:r>
      <w:r w:rsidRPr="00B158F8">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B158F8" w:rsidRDefault="003D6017">
      <w:pPr>
        <w:ind w:firstLine="708"/>
        <w:jc w:val="both"/>
      </w:pPr>
      <w:r w:rsidRPr="00B158F8">
        <w:rPr>
          <w:b/>
        </w:rPr>
        <w:t>Бенефіціар(-и)</w:t>
      </w:r>
      <w:r w:rsidRPr="00B158F8">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E1FCE96" w14:textId="385FD673" w:rsidR="008D1E8F" w:rsidRPr="00B158F8" w:rsidRDefault="008D1E8F">
      <w:pPr>
        <w:ind w:firstLine="708"/>
        <w:jc w:val="both"/>
      </w:pPr>
      <w:r w:rsidRPr="00B158F8">
        <w:rPr>
          <w:b/>
          <w:bCs/>
        </w:rPr>
        <w:t>Близькі особи</w:t>
      </w:r>
      <w:r w:rsidRPr="00B158F8">
        <w:t xml:space="preserve"> - члени сім'ї Клієнта (</w:t>
      </w:r>
      <w:r w:rsidRPr="00B158F8">
        <w:rPr>
          <w:color w:val="000000"/>
          <w:shd w:val="clear" w:color="auto" w:fill="FFFFFF"/>
        </w:rPr>
        <w:t>особи, які спільно проживають, пов`язані спільним побутом, мають взаємні права та обов`язки)</w:t>
      </w:r>
      <w:r w:rsidRPr="00B158F8">
        <w:t>,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197C7782" w14:textId="77777777" w:rsidR="0018242E" w:rsidRPr="00B158F8" w:rsidRDefault="0018242E" w:rsidP="0018242E">
      <w:pPr>
        <w:ind w:firstLine="708"/>
        <w:jc w:val="both"/>
        <w:rPr>
          <w:lang w:eastAsia="ru-RU"/>
        </w:rPr>
      </w:pPr>
      <w:r w:rsidRPr="00B158F8">
        <w:rPr>
          <w:b/>
          <w:lang w:eastAsia="ru-RU"/>
        </w:rPr>
        <w:t>Виписка</w:t>
      </w:r>
      <w:r w:rsidRPr="00B158F8">
        <w:rPr>
          <w:lang w:eastAsia="ru-RU"/>
        </w:rPr>
        <w:t xml:space="preserve"> – звіт про стан </w:t>
      </w:r>
      <w:r w:rsidRPr="00B158F8">
        <w:t>Поточного рахунку з використанням ПК</w:t>
      </w:r>
      <w:r w:rsidRPr="00B158F8">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B158F8" w:rsidRDefault="0018242E" w:rsidP="0018242E">
      <w:pPr>
        <w:ind w:firstLine="708"/>
        <w:jc w:val="both"/>
        <w:rPr>
          <w:b/>
        </w:rPr>
      </w:pPr>
      <w:r w:rsidRPr="00B158F8">
        <w:rPr>
          <w:b/>
        </w:rPr>
        <w:t xml:space="preserve">Верифікація – </w:t>
      </w:r>
      <w:r w:rsidRPr="00B158F8">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B158F8" w:rsidRDefault="0018242E" w:rsidP="0018242E">
      <w:pPr>
        <w:ind w:firstLine="708"/>
        <w:jc w:val="both"/>
      </w:pPr>
      <w:r w:rsidRPr="00B158F8">
        <w:rPr>
          <w:b/>
        </w:rPr>
        <w:t xml:space="preserve">Верифікація клієнта – </w:t>
      </w:r>
      <w:r w:rsidRPr="00B158F8">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B158F8" w:rsidRDefault="0018242E" w:rsidP="0018242E">
      <w:pPr>
        <w:ind w:firstLine="708"/>
        <w:jc w:val="both"/>
      </w:pPr>
      <w:r w:rsidRPr="00B158F8">
        <w:rPr>
          <w:b/>
        </w:rPr>
        <w:t>Вклад</w:t>
      </w:r>
      <w:r w:rsidRPr="00B158F8">
        <w:t xml:space="preserve"> - </w:t>
      </w:r>
      <w:r w:rsidR="00500F65" w:rsidRPr="00B158F8">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B158F8">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B158F8" w:rsidRDefault="0018242E" w:rsidP="0018242E">
      <w:pPr>
        <w:ind w:firstLine="708"/>
        <w:jc w:val="both"/>
      </w:pPr>
      <w:r w:rsidRPr="00B158F8">
        <w:rPr>
          <w:b/>
        </w:rPr>
        <w:t>Вкладник</w:t>
      </w:r>
      <w:r w:rsidRPr="00B158F8">
        <w:t xml:space="preserve"> - </w:t>
      </w:r>
      <w:r w:rsidR="00C23DF1" w:rsidRPr="00B158F8">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B158F8">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B158F8" w:rsidRDefault="0018242E" w:rsidP="0018242E">
      <w:pPr>
        <w:ind w:firstLine="708"/>
        <w:jc w:val="both"/>
        <w:rPr>
          <w:lang w:val="ru-RU"/>
        </w:rPr>
      </w:pPr>
      <w:r w:rsidRPr="00B158F8">
        <w:rPr>
          <w:b/>
          <w:bCs/>
          <w:iCs/>
          <w:lang w:eastAsia="ru-RU"/>
        </w:rPr>
        <w:t xml:space="preserve">Вкладний (Депозитний) рахунок - </w:t>
      </w:r>
      <w:r w:rsidRPr="00B158F8">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B158F8">
        <w:rPr>
          <w:lang w:val="ru-RU" w:eastAsia="ru-RU"/>
        </w:rPr>
        <w:t xml:space="preserve"> </w:t>
      </w:r>
      <w:r w:rsidRPr="00B158F8">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B158F8">
        <w:rPr>
          <w:lang w:val="ru-RU"/>
        </w:rPr>
        <w:t xml:space="preserve"> </w:t>
      </w:r>
      <w:r w:rsidRPr="00B158F8">
        <w:t>для накопичення заощаджень на виплату пенсії</w:t>
      </w:r>
      <w:r w:rsidRPr="00B158F8">
        <w:rPr>
          <w:lang w:val="ru-RU"/>
        </w:rPr>
        <w:t>.</w:t>
      </w:r>
    </w:p>
    <w:p w14:paraId="29857A20" w14:textId="385A939F" w:rsidR="00121C79" w:rsidRPr="00B158F8" w:rsidRDefault="00121C79" w:rsidP="00B35A13">
      <w:pPr>
        <w:pStyle w:val="af9"/>
        <w:ind w:firstLine="708"/>
        <w:jc w:val="both"/>
      </w:pPr>
      <w:r w:rsidRPr="00B158F8">
        <w:rPr>
          <w:b/>
        </w:rPr>
        <w:t>Дата валютування</w:t>
      </w:r>
      <w:r w:rsidRPr="00B158F8">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B158F8" w:rsidRDefault="007C7013" w:rsidP="0018242E">
      <w:pPr>
        <w:ind w:firstLine="708"/>
        <w:jc w:val="both"/>
        <w:rPr>
          <w:lang w:eastAsia="ru-RU"/>
        </w:rPr>
      </w:pPr>
      <w:r w:rsidRPr="00B158F8">
        <w:rPr>
          <w:b/>
          <w:bCs/>
          <w:shd w:val="clear" w:color="auto" w:fill="FFFFFF"/>
        </w:rPr>
        <w:t>Дистанційне банківське обслуговування</w:t>
      </w:r>
      <w:r w:rsidRPr="00B158F8">
        <w:rPr>
          <w:shd w:val="clear" w:color="auto" w:fill="FFFFFF"/>
        </w:rPr>
        <w:t xml:space="preserve"> – надання банківських послуг на підставі розпоряджень, переданих Клієнтом без його візиту в Банк</w:t>
      </w:r>
      <w:r w:rsidR="00632A4A" w:rsidRPr="00B158F8">
        <w:rPr>
          <w:shd w:val="clear" w:color="auto" w:fill="FFFFFF"/>
        </w:rPr>
        <w:t>,</w:t>
      </w:r>
      <w:r w:rsidRPr="00B158F8">
        <w:rPr>
          <w:shd w:val="clear" w:color="auto" w:fill="FFFFFF"/>
        </w:rPr>
        <w:t xml:space="preserve"> з використанням комп'ютерних і телефонних мереж. </w:t>
      </w:r>
    </w:p>
    <w:p w14:paraId="311B81CA" w14:textId="4830DC54" w:rsidR="0018242E" w:rsidRPr="00B158F8" w:rsidRDefault="0018242E" w:rsidP="0018242E">
      <w:pPr>
        <w:ind w:firstLine="708"/>
        <w:jc w:val="both"/>
      </w:pPr>
      <w:r w:rsidRPr="00B158F8">
        <w:rPr>
          <w:b/>
        </w:rPr>
        <w:t>Держатель/Власник платіжної картки</w:t>
      </w:r>
      <w:r w:rsidRPr="00B158F8">
        <w:t xml:space="preserve"> – </w:t>
      </w:r>
      <w:r w:rsidR="00D47B44" w:rsidRPr="00B158F8">
        <w:rPr>
          <w:color w:val="333333"/>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B158F8" w:rsidRDefault="00163D7D" w:rsidP="00B35A13">
      <w:pPr>
        <w:pStyle w:val="af9"/>
        <w:ind w:firstLine="708"/>
        <w:jc w:val="both"/>
      </w:pPr>
      <w:r w:rsidRPr="00B158F8">
        <w:rPr>
          <w:b/>
        </w:rPr>
        <w:t>Дебетовий переказ</w:t>
      </w:r>
      <w:r w:rsidRPr="00B158F8">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B158F8" w:rsidRDefault="0018242E" w:rsidP="00B35A13">
      <w:pPr>
        <w:pStyle w:val="af9"/>
        <w:ind w:firstLine="708"/>
        <w:jc w:val="both"/>
        <w:rPr>
          <w:lang w:eastAsia="ru-RU"/>
        </w:rPr>
      </w:pPr>
      <w:r w:rsidRPr="00B158F8">
        <w:rPr>
          <w:b/>
          <w:lang w:eastAsia="ru-RU"/>
        </w:rPr>
        <w:t>Довірена особа Клієнта/Вкладника</w:t>
      </w:r>
      <w:r w:rsidRPr="00B158F8">
        <w:rPr>
          <w:b/>
          <w:bCs/>
          <w:lang w:eastAsia="ru-RU"/>
        </w:rPr>
        <w:t xml:space="preserve"> </w:t>
      </w:r>
      <w:r w:rsidRPr="00B158F8">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B158F8" w:rsidRDefault="0018242E" w:rsidP="0018242E">
      <w:pPr>
        <w:ind w:firstLine="708"/>
        <w:jc w:val="both"/>
      </w:pPr>
      <w:r w:rsidRPr="00B158F8">
        <w:rPr>
          <w:b/>
          <w:lang w:eastAsia="ru-RU"/>
        </w:rPr>
        <w:t>Договір</w:t>
      </w:r>
      <w:r w:rsidRPr="00B158F8">
        <w:rPr>
          <w:lang w:eastAsia="ru-RU"/>
        </w:rPr>
        <w:t xml:space="preserve"> – </w:t>
      </w:r>
      <w:r w:rsidRPr="00B158F8">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0040F587" w14:textId="77777777" w:rsidR="0018242E" w:rsidRPr="00B158F8" w:rsidRDefault="0018242E" w:rsidP="0018242E">
      <w:pPr>
        <w:autoSpaceDE w:val="0"/>
        <w:autoSpaceDN w:val="0"/>
        <w:adjustRightInd w:val="0"/>
        <w:ind w:firstLine="708"/>
        <w:jc w:val="both"/>
        <w:rPr>
          <w:lang w:eastAsia="ru-RU"/>
        </w:rPr>
      </w:pPr>
      <w:r w:rsidRPr="00B158F8">
        <w:rPr>
          <w:b/>
          <w:lang w:eastAsia="ru-RU"/>
        </w:rPr>
        <w:lastRenderedPageBreak/>
        <w:t>Додаткові витрати</w:t>
      </w:r>
      <w:r w:rsidRPr="00B158F8">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B158F8" w:rsidRDefault="00163D7D" w:rsidP="00B35A13">
      <w:pPr>
        <w:ind w:firstLine="708"/>
        <w:jc w:val="both"/>
      </w:pPr>
      <w:r w:rsidRPr="00B158F8">
        <w:rPr>
          <w:b/>
        </w:rPr>
        <w:t>Документ із реєстраційним номером облікової картки платника податків</w:t>
      </w:r>
      <w:r w:rsidRPr="00B158F8">
        <w:t xml:space="preserve"> </w:t>
      </w:r>
      <w:r w:rsidR="006F67E4" w:rsidRPr="00B158F8">
        <w:t>(Документ з РНОКПП)</w:t>
      </w:r>
      <w:r w:rsidRPr="00B158F8">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B158F8" w:rsidRDefault="0018242E" w:rsidP="00B35A13">
      <w:pPr>
        <w:pStyle w:val="af9"/>
        <w:ind w:firstLine="708"/>
        <w:jc w:val="both"/>
        <w:rPr>
          <w:lang w:eastAsia="ru-RU"/>
        </w:rPr>
      </w:pPr>
      <w:r w:rsidRPr="00B158F8">
        <w:rPr>
          <w:b/>
          <w:lang w:eastAsia="ru-RU"/>
        </w:rPr>
        <w:t>Електронний платіжний засіб</w:t>
      </w:r>
      <w:r w:rsidRPr="00B158F8">
        <w:rPr>
          <w:lang w:eastAsia="ru-RU"/>
        </w:rPr>
        <w:t xml:space="preserve"> - </w:t>
      </w:r>
      <w:r w:rsidR="00163D7D" w:rsidRPr="00B158F8">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B158F8" w:rsidRDefault="0018242E" w:rsidP="0018242E">
      <w:pPr>
        <w:ind w:firstLine="708"/>
        <w:jc w:val="both"/>
        <w:rPr>
          <w:lang w:eastAsia="ru-RU"/>
        </w:rPr>
      </w:pPr>
      <w:r w:rsidRPr="00B158F8">
        <w:rPr>
          <w:b/>
          <w:lang w:eastAsia="ru-RU"/>
        </w:rPr>
        <w:t>Законний представник малолітньої/неповнолітньої особи</w:t>
      </w:r>
      <w:r w:rsidRPr="00B158F8">
        <w:rPr>
          <w:lang w:eastAsia="ru-RU"/>
        </w:rPr>
        <w:t xml:space="preserve"> - батьки, усиновлювачі або опікуни/піклувальники.</w:t>
      </w:r>
    </w:p>
    <w:p w14:paraId="0B179131" w14:textId="77777777" w:rsidR="0018242E" w:rsidRPr="00B158F8" w:rsidRDefault="0018242E" w:rsidP="0018242E">
      <w:pPr>
        <w:ind w:firstLine="708"/>
        <w:jc w:val="both"/>
        <w:rPr>
          <w:lang w:eastAsia="ru-RU"/>
        </w:rPr>
      </w:pPr>
      <w:r w:rsidRPr="00B158F8">
        <w:rPr>
          <w:b/>
          <w:bCs/>
          <w:lang w:eastAsia="ru-RU"/>
        </w:rPr>
        <w:t xml:space="preserve">Залишок грошових коштів </w:t>
      </w:r>
      <w:r w:rsidRPr="00B158F8">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B158F8" w:rsidRDefault="0018242E" w:rsidP="0018242E">
      <w:pPr>
        <w:ind w:firstLine="708"/>
        <w:jc w:val="both"/>
      </w:pPr>
      <w:r w:rsidRPr="00B158F8">
        <w:rPr>
          <w:b/>
        </w:rPr>
        <w:t>Картка/Платіжна картка (ПК)</w:t>
      </w:r>
      <w:r w:rsidRPr="00B158F8">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B158F8" w:rsidRDefault="0018242E" w:rsidP="0018242E">
      <w:pPr>
        <w:ind w:firstLine="708"/>
        <w:jc w:val="both"/>
        <w:rPr>
          <w:lang w:eastAsia="ru-RU"/>
        </w:rPr>
      </w:pPr>
      <w:r w:rsidRPr="00B158F8">
        <w:rPr>
          <w:b/>
          <w:lang w:eastAsia="ru-RU"/>
        </w:rPr>
        <w:t>Касовий документ</w:t>
      </w:r>
      <w:r w:rsidRPr="00B158F8">
        <w:rPr>
          <w:lang w:eastAsia="ru-RU"/>
        </w:rPr>
        <w:t xml:space="preserve"> – документ, який оформляється для здійснення касової операції.</w:t>
      </w:r>
    </w:p>
    <w:p w14:paraId="43659D15" w14:textId="77777777" w:rsidR="0018242E" w:rsidRPr="00B158F8" w:rsidRDefault="0018242E" w:rsidP="0018242E">
      <w:pPr>
        <w:ind w:firstLine="708"/>
        <w:jc w:val="both"/>
        <w:rPr>
          <w:lang w:eastAsia="ru-RU"/>
        </w:rPr>
      </w:pPr>
      <w:r w:rsidRPr="00B158F8">
        <w:rPr>
          <w:b/>
          <w:lang w:eastAsia="ru-RU"/>
        </w:rPr>
        <w:t>Касові операції</w:t>
      </w:r>
      <w:r w:rsidRPr="00B158F8">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B158F8" w:rsidRDefault="0018242E" w:rsidP="0018242E">
      <w:pPr>
        <w:ind w:firstLine="708"/>
        <w:jc w:val="both"/>
      </w:pPr>
      <w:r w:rsidRPr="00B158F8">
        <w:rPr>
          <w:b/>
        </w:rPr>
        <w:t>Код авторизації</w:t>
      </w:r>
      <w:r w:rsidRPr="00B158F8">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2035B21" w14:textId="77777777" w:rsidR="00163D7D" w:rsidRPr="00B158F8" w:rsidRDefault="0018242E" w:rsidP="00163D7D">
      <w:pPr>
        <w:ind w:firstLine="708"/>
        <w:jc w:val="both"/>
      </w:pPr>
      <w:r w:rsidRPr="00B158F8">
        <w:rPr>
          <w:b/>
        </w:rPr>
        <w:t>Користувач</w:t>
      </w:r>
      <w:r w:rsidRPr="00B158F8">
        <w:t xml:space="preserve"> – </w:t>
      </w:r>
      <w:r w:rsidR="00163D7D" w:rsidRPr="00B158F8">
        <w:t xml:space="preserve">фізична особа або юридична особа, яка отримує чи має намір отримати платіжну послугу, а в разі надання послуг Банком </w:t>
      </w:r>
      <w:r w:rsidR="00163D7D" w:rsidRPr="00B158F8">
        <w:sym w:font="Symbol" w:char="F02D"/>
      </w:r>
      <w:r w:rsidR="00163D7D" w:rsidRPr="00B158F8">
        <w:t xml:space="preserve"> клієнт Банку.</w:t>
      </w:r>
    </w:p>
    <w:p w14:paraId="38D3E951" w14:textId="1D0457D1" w:rsidR="0018242E" w:rsidRPr="00B158F8" w:rsidRDefault="0018242E" w:rsidP="0018242E">
      <w:pPr>
        <w:ind w:firstLine="708"/>
        <w:jc w:val="both"/>
      </w:pPr>
      <w:r w:rsidRPr="00B158F8">
        <w:rPr>
          <w:b/>
        </w:rPr>
        <w:t>Клієнти Банку (Клієнт/Клієнти)</w:t>
      </w:r>
      <w:r w:rsidRPr="00B158F8">
        <w:t xml:space="preserve"> – будь-яка фізична особа, що користується Послугами Банку.</w:t>
      </w:r>
    </w:p>
    <w:p w14:paraId="4AA9B070" w14:textId="294F3CE3" w:rsidR="008B5A5E" w:rsidRPr="00B158F8" w:rsidRDefault="008B5A5E" w:rsidP="0018242E">
      <w:pPr>
        <w:ind w:firstLine="708"/>
        <w:jc w:val="both"/>
        <w:rPr>
          <w:lang w:eastAsia="ru-RU"/>
        </w:rPr>
      </w:pPr>
      <w:r w:rsidRPr="00B158F8">
        <w:rPr>
          <w:b/>
          <w:bCs/>
          <w:lang w:eastAsia="ru-RU"/>
        </w:rPr>
        <w:t>Колекторська компанія</w:t>
      </w:r>
      <w:r w:rsidRPr="00B158F8">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B158F8" w:rsidRDefault="0018242E" w:rsidP="0018242E">
      <w:pPr>
        <w:autoSpaceDE w:val="0"/>
        <w:autoSpaceDN w:val="0"/>
        <w:adjustRightInd w:val="0"/>
        <w:ind w:firstLine="708"/>
        <w:jc w:val="both"/>
      </w:pPr>
      <w:r w:rsidRPr="00B158F8">
        <w:rPr>
          <w:b/>
        </w:rPr>
        <w:t>Контакт-центр</w:t>
      </w:r>
      <w:r w:rsidRPr="00B158F8">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B158F8" w:rsidRDefault="006E3359" w:rsidP="00AB06B4">
      <w:pPr>
        <w:suppressAutoHyphens w:val="0"/>
        <w:ind w:firstLine="720"/>
        <w:jc w:val="both"/>
        <w:rPr>
          <w:lang w:eastAsia="ru-RU"/>
        </w:rPr>
      </w:pPr>
      <w:r w:rsidRPr="00B158F8">
        <w:rPr>
          <w:b/>
          <w:bCs/>
          <w:lang w:eastAsia="ru-RU"/>
        </w:rPr>
        <w:t>Кредитний ліміт</w:t>
      </w:r>
      <w:r w:rsidRPr="00B158F8">
        <w:rPr>
          <w:lang w:eastAsia="ru-RU"/>
        </w:rPr>
        <w:t xml:space="preserve"> - сума, в межах якої </w:t>
      </w:r>
      <w:r w:rsidR="003D2C37" w:rsidRPr="00B158F8">
        <w:rPr>
          <w:lang w:eastAsia="ru-RU"/>
        </w:rPr>
        <w:t xml:space="preserve">Клієнт </w:t>
      </w:r>
      <w:r w:rsidRPr="00B158F8">
        <w:rPr>
          <w:lang w:eastAsia="ru-RU"/>
        </w:rPr>
        <w:t xml:space="preserve">може здійснювати операції за відсутності власних коштів. Для операцій в торгово-сервісній мережі </w:t>
      </w:r>
      <w:r w:rsidR="00A96B43" w:rsidRPr="00B158F8">
        <w:rPr>
          <w:lang w:eastAsia="ru-RU"/>
        </w:rPr>
        <w:t xml:space="preserve">Клієнту </w:t>
      </w:r>
      <w:r w:rsidRPr="00B158F8">
        <w:rPr>
          <w:lang w:eastAsia="ru-RU"/>
        </w:rPr>
        <w:t xml:space="preserve">надається весь кредитний ліміт. </w:t>
      </w:r>
    </w:p>
    <w:p w14:paraId="0303809C" w14:textId="36E5E6BF" w:rsidR="00163D7D" w:rsidRPr="00B158F8" w:rsidRDefault="00163D7D" w:rsidP="00B35A13">
      <w:pPr>
        <w:pStyle w:val="af9"/>
        <w:ind w:firstLine="708"/>
        <w:jc w:val="both"/>
      </w:pPr>
      <w:r w:rsidRPr="00B158F8">
        <w:rPr>
          <w:b/>
        </w:rPr>
        <w:t>Кредитовий переказ</w:t>
      </w:r>
      <w:r w:rsidRPr="00B158F8">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B158F8" w:rsidRDefault="0018242E" w:rsidP="00B35A13">
      <w:pPr>
        <w:pStyle w:val="af9"/>
        <w:ind w:firstLine="708"/>
        <w:jc w:val="both"/>
        <w:rPr>
          <w:lang w:eastAsia="ru-RU"/>
        </w:rPr>
      </w:pPr>
      <w:r w:rsidRPr="00B158F8">
        <w:rPr>
          <w:b/>
          <w:lang w:eastAsia="ru-RU"/>
        </w:rPr>
        <w:t>Малолітня особа</w:t>
      </w:r>
      <w:r w:rsidRPr="00B158F8">
        <w:rPr>
          <w:lang w:eastAsia="ru-RU"/>
        </w:rPr>
        <w:t xml:space="preserve"> – фізична особа, яка не досягла 14 (чотирнадцяти) років.</w:t>
      </w:r>
    </w:p>
    <w:p w14:paraId="50604456" w14:textId="6532595C" w:rsidR="005005A5" w:rsidRPr="00B158F8" w:rsidRDefault="005005A5">
      <w:pPr>
        <w:ind w:firstLine="708"/>
        <w:jc w:val="both"/>
        <w:rPr>
          <w:shd w:val="clear" w:color="auto" w:fill="FFFFFF"/>
        </w:rPr>
      </w:pPr>
      <w:r w:rsidRPr="00B158F8">
        <w:rPr>
          <w:b/>
          <w:shd w:val="clear" w:color="auto" w:fill="FFFFFF"/>
        </w:rPr>
        <w:t xml:space="preserve">Мобільний додаток </w:t>
      </w:r>
      <w:r w:rsidRPr="00B158F8">
        <w:rPr>
          <w:b/>
          <w:shd w:val="clear" w:color="auto" w:fill="FFFFFF"/>
          <w:lang w:val="en-US"/>
        </w:rPr>
        <w:t>SKY</w:t>
      </w:r>
      <w:r w:rsidRPr="00B158F8">
        <w:rPr>
          <w:b/>
          <w:shd w:val="clear" w:color="auto" w:fill="FFFFFF"/>
        </w:rPr>
        <w:t xml:space="preserve"> </w:t>
      </w:r>
      <w:r w:rsidRPr="00B158F8">
        <w:rPr>
          <w:b/>
          <w:shd w:val="clear" w:color="auto" w:fill="FFFFFF"/>
          <w:lang w:val="en-US"/>
        </w:rPr>
        <w:t>Bank</w:t>
      </w:r>
      <w:r w:rsidR="006609C6" w:rsidRPr="00B158F8">
        <w:rPr>
          <w:shd w:val="clear" w:color="auto" w:fill="FFFFFF"/>
        </w:rPr>
        <w:t xml:space="preserve"> – </w:t>
      </w:r>
      <w:r w:rsidR="006128F3" w:rsidRPr="00B158F8">
        <w:rPr>
          <w:shd w:val="clear" w:color="auto" w:fill="FFFFFF"/>
        </w:rPr>
        <w:t xml:space="preserve">програмне забезпечення, </w:t>
      </w:r>
      <w:r w:rsidR="00074B64" w:rsidRPr="00B158F8">
        <w:rPr>
          <w:shd w:val="clear" w:color="auto" w:fill="FFFFFF"/>
        </w:rPr>
        <w:t>яке завантажується з магазину додатків (Google Play або App Store) на мобільному пристрої Клієнта/Д</w:t>
      </w:r>
      <w:r w:rsidR="00BE5B44" w:rsidRPr="00B158F8">
        <w:rPr>
          <w:shd w:val="clear" w:color="auto" w:fill="FFFFFF"/>
        </w:rPr>
        <w:t>ержател</w:t>
      </w:r>
      <w:r w:rsidR="00074B64" w:rsidRPr="00B158F8">
        <w:rPr>
          <w:shd w:val="clear" w:color="auto" w:fill="FFFFFF"/>
        </w:rPr>
        <w:t>я, я</w:t>
      </w:r>
      <w:r w:rsidR="006128F3" w:rsidRPr="00B158F8">
        <w:rPr>
          <w:shd w:val="clear" w:color="auto" w:fill="FFFFFF"/>
        </w:rPr>
        <w:t xml:space="preserve">ке дає </w:t>
      </w:r>
      <w:r w:rsidR="00074B64" w:rsidRPr="00B158F8">
        <w:rPr>
          <w:shd w:val="clear" w:color="auto" w:fill="FFFFFF"/>
        </w:rPr>
        <w:t xml:space="preserve">йому </w:t>
      </w:r>
      <w:r w:rsidR="006128F3" w:rsidRPr="00B158F8">
        <w:rPr>
          <w:shd w:val="clear" w:color="auto" w:fill="FFFFFF"/>
        </w:rPr>
        <w:t>змогу ініціювати платіжні або інші операції</w:t>
      </w:r>
      <w:r w:rsidR="00074B64" w:rsidRPr="00B158F8">
        <w:rPr>
          <w:shd w:val="clear" w:color="auto" w:fill="FFFFFF"/>
        </w:rPr>
        <w:t xml:space="preserve">. </w:t>
      </w:r>
      <w:r w:rsidRPr="00B158F8">
        <w:rPr>
          <w:shd w:val="clear" w:color="auto" w:fill="FFFFFF"/>
        </w:rPr>
        <w:t xml:space="preserve"> </w:t>
      </w:r>
    </w:p>
    <w:p w14:paraId="430B993A" w14:textId="5D7328B1" w:rsidR="00F60394" w:rsidRPr="00B158F8" w:rsidRDefault="00F60394" w:rsidP="00B35A13">
      <w:pPr>
        <w:pStyle w:val="af9"/>
        <w:ind w:firstLine="708"/>
        <w:jc w:val="both"/>
        <w:rPr>
          <w:lang w:eastAsia="ru-RU"/>
        </w:rPr>
      </w:pPr>
      <w:r w:rsidRPr="00B158F8">
        <w:rPr>
          <w:b/>
          <w:lang w:eastAsia="ru-RU"/>
        </w:rPr>
        <w:t>Момент безвідкличності</w:t>
      </w:r>
      <w:r w:rsidRPr="00B158F8">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B158F8">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lastRenderedPageBreak/>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r w:rsidRPr="00B158F8">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Pr="00B158F8"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389A9301" w14:textId="77777777" w:rsidR="0018242E" w:rsidRPr="00B158F8"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2C413994" w:rsidR="0018242E" w:rsidRPr="00B158F8" w:rsidRDefault="0018242E" w:rsidP="0018242E">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121A4F4" w:rsidR="00A74FCF" w:rsidRPr="00B158F8" w:rsidRDefault="006E3359" w:rsidP="00AB06B4">
      <w:pPr>
        <w:suppressAutoHyphens w:val="0"/>
        <w:ind w:firstLine="720"/>
        <w:jc w:val="both"/>
        <w:rPr>
          <w:b/>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FEBE4FC" w14:textId="10A0BD95" w:rsidR="00604B4D" w:rsidRPr="00B158F8" w:rsidRDefault="0018242E" w:rsidP="00DB1BDF">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15A66983" w14:textId="69625C6C" w:rsidR="0018242E" w:rsidRPr="00B158F8" w:rsidRDefault="0018242E" w:rsidP="00DB1BDF">
      <w:pPr>
        <w:pStyle w:val="af9"/>
        <w:jc w:val="both"/>
      </w:pP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2802B229"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системи»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8"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Pr="00B158F8"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B158F8" w:rsidRDefault="0018242E" w:rsidP="00DF4A1B">
      <w:pPr>
        <w:ind w:firstLine="708"/>
        <w:jc w:val="both"/>
      </w:pPr>
      <w:r w:rsidRPr="00B158F8">
        <w:rPr>
          <w:b/>
        </w:rPr>
        <w:t>Програма лояльності</w:t>
      </w:r>
      <w:r w:rsidRPr="00B158F8">
        <w:rPr>
          <w:lang w:val="ru-RU"/>
        </w:rPr>
        <w:t xml:space="preserve"> – </w:t>
      </w:r>
      <w:r w:rsidRPr="00B158F8">
        <w:t>засоби заохочення Клієнта з метою здійснення ними операцій 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 xml:space="preserve">Рахунок умовного зберігання (ескроу)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 в разі надання бенефіціаром письмової вказівки Банку - особі (особам), зазначеній (зазначеним) бенефіціаром,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Pr="00B158F8"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lastRenderedPageBreak/>
        <w:t>Стоп-список</w:t>
      </w:r>
      <w:r w:rsidRPr="00B158F8">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9" w:tgtFrame="_blank" w:history="1">
        <w:r w:rsidRPr="00B158F8">
          <w:t>Податкового кодексу України</w:t>
        </w:r>
      </w:hyperlink>
      <w:r w:rsidRPr="00B158F8">
        <w:t>.</w:t>
      </w:r>
    </w:p>
    <w:p w14:paraId="190F2A1C" w14:textId="0AFD4A7B" w:rsidR="006E3359" w:rsidRPr="00B158F8"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розміщення на сайті Банку.</w:t>
      </w:r>
    </w:p>
    <w:p w14:paraId="2F41E2EB" w14:textId="77777777" w:rsidR="0018242E" w:rsidRPr="00B158F8" w:rsidRDefault="0018242E" w:rsidP="0018242E">
      <w:pPr>
        <w:ind w:firstLine="708"/>
        <w:jc w:val="both"/>
        <w:rPr>
          <w:rFonts w:eastAsia="DejaVuLGCSans"/>
          <w:lang w:eastAsia="ru-RU"/>
        </w:rPr>
      </w:pPr>
      <w:r w:rsidRPr="00B158F8">
        <w:rPr>
          <w:b/>
        </w:rPr>
        <w:t>Угода</w:t>
      </w:r>
      <w:r w:rsidRPr="00B158F8">
        <w:rPr>
          <w:b/>
          <w:lang w:val="ru-RU"/>
        </w:rPr>
        <w:t>-</w:t>
      </w:r>
      <w:r w:rsidRPr="00B158F8">
        <w:rPr>
          <w:b/>
        </w:rPr>
        <w:t xml:space="preserve">Заява – </w:t>
      </w:r>
      <w:r w:rsidRPr="00B158F8">
        <w:t xml:space="preserve">документ, який </w:t>
      </w:r>
      <w:r w:rsidRPr="00B158F8">
        <w:rPr>
          <w:lang w:val="ru-RU"/>
        </w:rPr>
        <w:t>с</w:t>
      </w:r>
      <w:r w:rsidRPr="00B158F8">
        <w:t>кладається та підписується між Банком та Клієнтом/Вкладником 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17A4D023" w14:textId="54A0B647" w:rsidR="00514CF3" w:rsidRPr="00B158F8" w:rsidRDefault="0018242E" w:rsidP="00514CF3">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06CEBD53" w14:textId="77777777" w:rsidR="000F7F38" w:rsidRPr="00B158F8" w:rsidRDefault="000F7F38" w:rsidP="0018242E">
      <w:pPr>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обслуговування платіжних карток (у тому числі, в рамках Зарплатного проекту);</w:t>
      </w:r>
    </w:p>
    <w:p w14:paraId="18BA73D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розміщення банківського вкладу в національній/іноземній валюті;</w:t>
      </w:r>
    </w:p>
    <w:p w14:paraId="43FB9131" w14:textId="759CF52A" w:rsidR="0018242E" w:rsidRPr="00B158F8" w:rsidRDefault="0018242E" w:rsidP="0018242E">
      <w:pPr>
        <w:pStyle w:val="11"/>
        <w:numPr>
          <w:ilvl w:val="0"/>
          <w:numId w:val="2"/>
        </w:numPr>
        <w:jc w:val="both"/>
        <w:rPr>
          <w:b/>
          <w:sz w:val="20"/>
          <w:szCs w:val="20"/>
          <w:lang w:val="uk-UA"/>
        </w:rPr>
      </w:pPr>
      <w:r w:rsidRPr="00B158F8">
        <w:rPr>
          <w:b/>
          <w:sz w:val="20"/>
          <w:szCs w:val="20"/>
          <w:lang w:val="uk-UA"/>
        </w:rPr>
        <w:t>надання у майновий найм (оренду) ін</w:t>
      </w:r>
      <w:r w:rsidR="00737981" w:rsidRPr="00B158F8">
        <w:rPr>
          <w:b/>
          <w:sz w:val="20"/>
          <w:szCs w:val="20"/>
          <w:lang w:val="uk-UA"/>
        </w:rPr>
        <w:t>дивідуальних банківських сейфів;</w:t>
      </w:r>
    </w:p>
    <w:p w14:paraId="4A82E19E" w14:textId="77777777" w:rsidR="00A615A1" w:rsidRPr="00B158F8" w:rsidRDefault="00737981" w:rsidP="0010435E">
      <w:pPr>
        <w:pStyle w:val="11"/>
        <w:numPr>
          <w:ilvl w:val="0"/>
          <w:numId w:val="2"/>
        </w:numPr>
        <w:jc w:val="both"/>
        <w:rPr>
          <w:sz w:val="20"/>
          <w:szCs w:val="20"/>
          <w:lang w:val="uk-UA"/>
        </w:rPr>
      </w:pPr>
      <w:r w:rsidRPr="00B158F8">
        <w:rPr>
          <w:rFonts w:eastAsiaTheme="minorEastAsia"/>
          <w:b/>
          <w:sz w:val="20"/>
          <w:szCs w:val="20"/>
        </w:rPr>
        <w:t xml:space="preserve">дистанційне банківське обслуговування в </w:t>
      </w:r>
      <w:r w:rsidRPr="00B158F8">
        <w:rPr>
          <w:b/>
          <w:sz w:val="20"/>
          <w:szCs w:val="20"/>
        </w:rPr>
        <w:t>Мобільному додатку SKY Bank</w:t>
      </w:r>
      <w:r w:rsidR="00A615A1" w:rsidRPr="00B158F8">
        <w:rPr>
          <w:b/>
          <w:sz w:val="20"/>
          <w:szCs w:val="20"/>
          <w:lang w:val="uk-UA"/>
        </w:rPr>
        <w:t>;</w:t>
      </w:r>
    </w:p>
    <w:p w14:paraId="67CC80F1" w14:textId="4F8C373F" w:rsidR="001929FF" w:rsidRPr="00B158F8" w:rsidRDefault="00A615A1" w:rsidP="0010435E">
      <w:pPr>
        <w:pStyle w:val="11"/>
        <w:numPr>
          <w:ilvl w:val="0"/>
          <w:numId w:val="2"/>
        </w:numPr>
        <w:jc w:val="both"/>
        <w:rPr>
          <w:b/>
          <w:sz w:val="20"/>
          <w:szCs w:val="20"/>
          <w:lang w:val="uk-UA"/>
        </w:rPr>
      </w:pPr>
      <w:r w:rsidRPr="00B158F8">
        <w:rPr>
          <w:b/>
          <w:sz w:val="20"/>
          <w:szCs w:val="20"/>
        </w:rPr>
        <w:t>обслуговування рахунків умовного зберігання (ескроу)</w:t>
      </w:r>
      <w:r w:rsidR="001929FF" w:rsidRPr="00B158F8">
        <w:rPr>
          <w:b/>
          <w:sz w:val="20"/>
          <w:szCs w:val="20"/>
          <w:lang w:val="uk-UA"/>
        </w:rPr>
        <w:t>.</w:t>
      </w:r>
    </w:p>
    <w:p w14:paraId="24FDEF93" w14:textId="77777777" w:rsidR="0018242E" w:rsidRPr="00B158F8" w:rsidRDefault="0018242E" w:rsidP="0010435E">
      <w:pPr>
        <w:pStyle w:val="11"/>
        <w:ind w:left="0"/>
        <w:jc w:val="both"/>
        <w:rPr>
          <w:sz w:val="20"/>
          <w:szCs w:val="20"/>
          <w:lang w:val="uk-UA"/>
        </w:rPr>
      </w:pPr>
      <w:r w:rsidRPr="00B158F8">
        <w:rPr>
          <w:sz w:val="20"/>
          <w:szCs w:val="20"/>
        </w:rPr>
        <w:tab/>
      </w:r>
      <w:r w:rsidRPr="00B158F8">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5049ED">
      <w:pPr>
        <w:pStyle w:val="Default"/>
        <w:jc w:val="center"/>
        <w:outlineLvl w:val="0"/>
        <w:rPr>
          <w:b/>
          <w:bCs/>
          <w:color w:val="auto"/>
          <w:sz w:val="20"/>
          <w:szCs w:val="20"/>
          <w:lang w:val="uk-UA"/>
        </w:rPr>
      </w:pPr>
      <w:bookmarkStart w:id="10"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0"/>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lastRenderedPageBreak/>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(ескроу)</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1" w:name="n58"/>
      <w:bookmarkStart w:id="12" w:name="n59"/>
      <w:bookmarkStart w:id="13" w:name="n60"/>
      <w:bookmarkStart w:id="14" w:name="n61"/>
      <w:bookmarkStart w:id="15" w:name="66"/>
      <w:bookmarkEnd w:id="11"/>
      <w:bookmarkEnd w:id="12"/>
      <w:bookmarkEnd w:id="13"/>
      <w:bookmarkEnd w:id="14"/>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1B98F05B" w:rsidR="001926B7" w:rsidRPr="00B158F8" w:rsidRDefault="001926B7" w:rsidP="007349E0">
      <w:pPr>
        <w:pStyle w:val="af9"/>
        <w:ind w:firstLine="708"/>
        <w:jc w:val="both"/>
        <w:rPr>
          <w:shd w:val="clear" w:color="auto" w:fill="FFFFFF"/>
        </w:rPr>
      </w:pPr>
      <w:r w:rsidRPr="00B158F8">
        <w:rPr>
          <w:shd w:val="clear" w:color="auto" w:fill="FFFFFF"/>
        </w:rPr>
        <w:t>3.1</w:t>
      </w:r>
      <w:r w:rsidR="003F583B" w:rsidRPr="00B158F8">
        <w:rPr>
          <w:shd w:val="clear" w:color="auto" w:fill="FFFFFF"/>
        </w:rPr>
        <w:t>.4</w:t>
      </w:r>
      <w:r w:rsidRPr="00B158F8">
        <w:rPr>
          <w:shd w:val="clear" w:color="auto" w:fill="FFFFFF"/>
        </w:rPr>
        <w:t>. Банк зобов'язаний під час відкриття рахунку ознайомити фізичну особу з інформацією про порядок відшкодування/невідшкодування Фондом гарантування вкладів фізичних осіб коштів, розміщених на рахунках клієнта, у порядку, визначеному нормативно-правовим актом Фонду гарантування вкладів фізичних осіб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B158F8">
        <w:rPr>
          <w:lang w:eastAsia="ru-RU"/>
        </w:rPr>
        <w:t>3.1.</w:t>
      </w:r>
      <w:r w:rsidR="003F583B" w:rsidRPr="00B158F8">
        <w:rPr>
          <w:lang w:eastAsia="ru-RU"/>
        </w:rPr>
        <w:t>5</w:t>
      </w:r>
      <w:r w:rsidRPr="00B158F8">
        <w:rPr>
          <w:lang w:eastAsia="ru-RU"/>
        </w:rPr>
        <w:t>.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w:t>
      </w:r>
      <w:r w:rsidRPr="00B158F8">
        <w:rPr>
          <w:lang w:val="ru-RU" w:eastAsia="ru-RU"/>
        </w:rPr>
        <w:t> </w:t>
      </w:r>
      <w:hyperlink r:id="rId10"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6" w:name="n51"/>
      <w:bookmarkEnd w:id="16"/>
      <w:r w:rsidRPr="00B158F8">
        <w:rPr>
          <w:lang w:eastAsia="ru-RU"/>
        </w:rPr>
        <w:t>3.1.</w:t>
      </w:r>
      <w:r w:rsidR="003F583B" w:rsidRPr="00B158F8">
        <w:rPr>
          <w:lang w:eastAsia="ru-RU"/>
        </w:rPr>
        <w:t>6</w:t>
      </w:r>
      <w:r w:rsidRPr="00B158F8">
        <w:rPr>
          <w:lang w:eastAsia="ru-RU"/>
        </w:rPr>
        <w:t xml:space="preserve">. </w:t>
      </w:r>
      <w:r w:rsidRPr="00B158F8">
        <w:rPr>
          <w:lang w:val="ru-RU" w:eastAsia="ru-RU"/>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5AADA8C8" w14:textId="69D42B3F" w:rsidR="001926B7" w:rsidRPr="00B158F8" w:rsidRDefault="001926B7" w:rsidP="007349E0">
      <w:pPr>
        <w:pStyle w:val="af9"/>
        <w:ind w:firstLine="708"/>
        <w:jc w:val="both"/>
        <w:rPr>
          <w:lang w:val="ru-RU" w:eastAsia="ru-RU"/>
        </w:rPr>
      </w:pPr>
      <w:bookmarkStart w:id="17" w:name="n52"/>
      <w:bookmarkEnd w:id="17"/>
      <w:r w:rsidRPr="00B158F8">
        <w:rPr>
          <w:lang w:val="ru-RU" w:eastAsia="ru-RU"/>
        </w:rPr>
        <w:t>3.1.</w:t>
      </w:r>
      <w:r w:rsidR="003F583B" w:rsidRPr="00B158F8">
        <w:rPr>
          <w:lang w:val="ru-RU" w:eastAsia="ru-RU"/>
        </w:rPr>
        <w:t>7</w:t>
      </w:r>
      <w:r w:rsidRPr="00B158F8">
        <w:rPr>
          <w:lang w:val="ru-RU" w:eastAsia="ru-RU"/>
        </w:rPr>
        <w:t>.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w:t>
      </w:r>
      <w:hyperlink r:id="rId11" w:tgtFrame="_blank" w:history="1">
        <w:r w:rsidRPr="00B158F8">
          <w:rPr>
            <w:lang w:val="ru-RU" w:eastAsia="ru-RU"/>
          </w:rPr>
          <w:t>Законом України</w:t>
        </w:r>
      </w:hyperlink>
      <w:r w:rsidRPr="00B158F8">
        <w:rPr>
          <w:lang w:val="ru-RU"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61BD697D" w14:textId="60CF32E2" w:rsidR="001926B7" w:rsidRPr="00B158F8" w:rsidRDefault="001926B7" w:rsidP="007349E0">
      <w:pPr>
        <w:pStyle w:val="af9"/>
        <w:ind w:firstLine="708"/>
        <w:jc w:val="both"/>
        <w:rPr>
          <w:lang w:val="ru-RU" w:eastAsia="ru-RU"/>
        </w:rPr>
      </w:pPr>
      <w:bookmarkStart w:id="18" w:name="n55"/>
      <w:bookmarkEnd w:id="18"/>
      <w:r w:rsidRPr="00B158F8">
        <w:rPr>
          <w:lang w:val="ru-RU" w:eastAsia="ru-RU"/>
        </w:rPr>
        <w:t>3.1.</w:t>
      </w:r>
      <w:r w:rsidR="003F583B" w:rsidRPr="00B158F8">
        <w:rPr>
          <w:lang w:val="ru-RU" w:eastAsia="ru-RU"/>
        </w:rPr>
        <w:t>9</w:t>
      </w:r>
      <w:r w:rsidRPr="00B158F8">
        <w:rPr>
          <w:lang w:val="ru-RU" w:eastAsia="ru-RU"/>
        </w:rPr>
        <w:t>.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3A84D6B9" w14:textId="34785A60" w:rsidR="001926B7" w:rsidRPr="00B158F8" w:rsidRDefault="001926B7" w:rsidP="007349E0">
      <w:pPr>
        <w:pStyle w:val="af9"/>
        <w:ind w:firstLine="708"/>
        <w:jc w:val="both"/>
        <w:rPr>
          <w:lang w:val="ru-RU" w:eastAsia="ru-RU"/>
        </w:rPr>
      </w:pPr>
      <w:bookmarkStart w:id="19" w:name="n56"/>
      <w:bookmarkEnd w:id="19"/>
      <w:r w:rsidRPr="00B158F8">
        <w:rPr>
          <w:lang w:val="ru-RU" w:eastAsia="ru-RU"/>
        </w:rPr>
        <w:t>3.1.</w:t>
      </w:r>
      <w:r w:rsidR="003F583B" w:rsidRPr="00B158F8">
        <w:rPr>
          <w:lang w:val="ru-RU" w:eastAsia="ru-RU"/>
        </w:rPr>
        <w:t>10</w:t>
      </w:r>
      <w:r w:rsidRPr="00B158F8">
        <w:rPr>
          <w:lang w:val="ru-RU" w:eastAsia="ru-RU"/>
        </w:rPr>
        <w:t xml:space="preserve">. 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0" w:name="n57"/>
      <w:bookmarkEnd w:id="20"/>
      <w:r w:rsidRPr="00B158F8">
        <w:rPr>
          <w:lang w:val="ru-RU" w:eastAsia="ru-RU"/>
        </w:rPr>
        <w:t>3.1.1</w:t>
      </w:r>
      <w:r w:rsidR="003F583B" w:rsidRPr="00B158F8">
        <w:rPr>
          <w:lang w:val="ru-RU" w:eastAsia="ru-RU"/>
        </w:rPr>
        <w:t>1</w:t>
      </w:r>
      <w:r w:rsidRPr="00B158F8">
        <w:rPr>
          <w:lang w:val="ru-RU" w:eastAsia="ru-RU"/>
        </w:rPr>
        <w:t>. Відповідна Угода-Заява укладається між надавачем платіжних послуг та користувачем з урахуванням вимог, визначених </w:t>
      </w:r>
      <w:hyperlink r:id="rId12" w:tgtFrame="_blank" w:history="1">
        <w:r w:rsidRPr="00B158F8">
          <w:rPr>
            <w:lang w:val="ru-RU" w:eastAsia="ru-RU"/>
          </w:rPr>
          <w:t>Законом</w:t>
        </w:r>
      </w:hyperlink>
      <w:r w:rsidRPr="00B158F8">
        <w:rPr>
          <w:lang w:val="ru-RU" w:eastAsia="ru-RU"/>
        </w:rPr>
        <w:t> та </w:t>
      </w:r>
      <w:hyperlink r:id="rId13" w:tgtFrame="_blank" w:history="1">
        <w:r w:rsidRPr="00B158F8">
          <w:rPr>
            <w:lang w:val="ru-RU" w:eastAsia="ru-RU"/>
          </w:rPr>
          <w:t>Законом України</w:t>
        </w:r>
      </w:hyperlink>
      <w:r w:rsidRPr="00B158F8">
        <w:rPr>
          <w:lang w:val="ru-RU" w:eastAsia="ru-RU"/>
        </w:rPr>
        <w:t> "Про фінансові послуги та державне регулювання ринків фінансових послуг".</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Відповідна Угода-Заява, яка укладається Банком з клієнтом - фізичною особою, може бути підписан</w:t>
      </w:r>
      <w:r w:rsidR="00BB13E6" w:rsidRPr="00B158F8">
        <w:rPr>
          <w:lang w:val="ru-RU" w:eastAsia="ru-RU"/>
        </w:rPr>
        <w:t>а</w:t>
      </w:r>
      <w:r w:rsidRPr="00B158F8">
        <w:rPr>
          <w:lang w:val="ru-RU" w:eastAsia="ru-RU"/>
        </w:rPr>
        <w:t xml:space="preserve"> фізичною особою цифровим власноручним підписом.</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Порядок надання (відкликання) згоди користувача на надання доступу до свого рахунку для сторонніх надавачів платіжних послуг визначається відповідною Угодою-Заявою між користувачем та надавачем платіжних послуг.</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Розпорядження рахунками фізичних осіб здійснюються за розпорядженням:</w:t>
      </w:r>
    </w:p>
    <w:p w14:paraId="30F2B45E" w14:textId="77777777" w:rsidR="001926B7" w:rsidRPr="00B158F8" w:rsidRDefault="001926B7" w:rsidP="007349E0">
      <w:pPr>
        <w:pStyle w:val="af9"/>
        <w:ind w:firstLine="708"/>
        <w:jc w:val="both"/>
        <w:rPr>
          <w:lang w:val="ru-RU" w:eastAsia="ru-RU"/>
        </w:rPr>
      </w:pPr>
      <w:bookmarkStart w:id="21" w:name="n70"/>
      <w:bookmarkEnd w:id="21"/>
      <w:r w:rsidRPr="00B158F8">
        <w:rPr>
          <w:lang w:val="ru-RU" w:eastAsia="ru-RU"/>
        </w:rPr>
        <w:t>1) власника рахунку;</w:t>
      </w:r>
    </w:p>
    <w:p w14:paraId="54279BDE" w14:textId="77777777" w:rsidR="001926B7" w:rsidRPr="00B158F8" w:rsidRDefault="001926B7" w:rsidP="007349E0">
      <w:pPr>
        <w:pStyle w:val="af9"/>
        <w:ind w:firstLine="708"/>
        <w:jc w:val="both"/>
        <w:rPr>
          <w:lang w:val="ru-RU" w:eastAsia="ru-RU"/>
        </w:rPr>
      </w:pPr>
      <w:bookmarkStart w:id="22" w:name="n71"/>
      <w:bookmarkEnd w:id="22"/>
      <w:r w:rsidRPr="00B158F8">
        <w:rPr>
          <w:lang w:val="ru-RU" w:eastAsia="ru-RU"/>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27A22321" w14:textId="77777777" w:rsidR="007349E0" w:rsidRPr="00B158F8" w:rsidRDefault="001926B7" w:rsidP="007349E0">
      <w:pPr>
        <w:pStyle w:val="af9"/>
        <w:ind w:firstLine="708"/>
        <w:jc w:val="both"/>
        <w:rPr>
          <w:lang w:val="ru-RU" w:eastAsia="ru-RU"/>
        </w:rPr>
      </w:pPr>
      <w:r w:rsidRPr="00B158F8">
        <w:rPr>
          <w:lang w:val="ru-RU" w:eastAsia="ru-RU"/>
        </w:rPr>
        <w:t>Довіреність, засвідчена уповноваженим працівником надавача платіжних послуг, може бути оформлена в паперовій або електронній формі. 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lastRenderedPageBreak/>
        <w:t xml:space="preserve"> Така довіреність може містити право довірених осіб відкривати/розпоряджатися/закривати рахунки користувача в цього надавача платіжних послуг. 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w:t>
      </w:r>
    </w:p>
    <w:p w14:paraId="0C64D460" w14:textId="65A6CCCA" w:rsidR="00EC1B34" w:rsidRPr="00B158F8" w:rsidRDefault="00EC1B34" w:rsidP="00EC1B34">
      <w:pPr>
        <w:pStyle w:val="af9"/>
        <w:ind w:firstLine="708"/>
        <w:jc w:val="both"/>
      </w:pPr>
      <w:bookmarkStart w:id="23"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3"/>
    </w:p>
    <w:p w14:paraId="5953EBD6" w14:textId="77777777" w:rsidR="001926B7" w:rsidRPr="00B158F8" w:rsidRDefault="001926B7" w:rsidP="007349E0">
      <w:pPr>
        <w:pStyle w:val="af9"/>
        <w:ind w:firstLine="708"/>
        <w:jc w:val="both"/>
        <w:rPr>
          <w:lang w:val="ru-RU" w:eastAsia="ru-RU"/>
        </w:rPr>
      </w:pPr>
      <w:bookmarkStart w:id="24" w:name="n72"/>
      <w:bookmarkEnd w:id="24"/>
      <w:r w:rsidRPr="00B158F8">
        <w:rPr>
          <w:lang w:val="ru-RU" w:eastAsia="ru-RU"/>
        </w:rPr>
        <w:t>3) іншої уповноваженої особи, визначеної законодавством України.</w:t>
      </w:r>
    </w:p>
    <w:p w14:paraId="038B5467" w14:textId="1C262787" w:rsidR="001926B7" w:rsidRPr="00B158F8" w:rsidRDefault="001926B7" w:rsidP="007349E0">
      <w:pPr>
        <w:pStyle w:val="af9"/>
        <w:ind w:firstLine="708"/>
        <w:jc w:val="both"/>
        <w:rPr>
          <w:lang w:val="ru-RU" w:eastAsia="ru-RU"/>
        </w:rPr>
      </w:pPr>
      <w:bookmarkStart w:id="25" w:name="n73"/>
      <w:bookmarkEnd w:id="25"/>
      <w:r w:rsidRPr="00B158F8">
        <w:rPr>
          <w:lang w:val="ru-RU" w:eastAsia="ru-RU"/>
        </w:rPr>
        <w:t>3.1.1</w:t>
      </w:r>
      <w:r w:rsidR="003F583B" w:rsidRPr="00B158F8">
        <w:rPr>
          <w:lang w:val="ru-RU" w:eastAsia="ru-RU"/>
        </w:rPr>
        <w:t>6</w:t>
      </w:r>
      <w:r w:rsidRPr="00B158F8">
        <w:rPr>
          <w:lang w:val="ru-RU" w:eastAsia="ru-RU"/>
        </w:rPr>
        <w:t>. Зразок підпису власника рахунку - фізичної особи /довіреної особи/іншої уповноваженої особи, визначеної законодавством України, зазначений в Угоді-Заяві /довіреності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w:t>
      </w:r>
    </w:p>
    <w:p w14:paraId="133196DD" w14:textId="3A021445" w:rsidR="001926B7" w:rsidRPr="00B158F8" w:rsidRDefault="001926B7" w:rsidP="007349E0">
      <w:pPr>
        <w:pStyle w:val="af9"/>
        <w:ind w:firstLine="708"/>
        <w:jc w:val="both"/>
        <w:rPr>
          <w:lang w:val="ru-RU" w:eastAsia="ru-RU"/>
        </w:rPr>
      </w:pPr>
      <w:bookmarkStart w:id="26" w:name="n74"/>
      <w:bookmarkEnd w:id="26"/>
      <w:r w:rsidRPr="00B158F8">
        <w:rPr>
          <w:lang w:val="ru-RU" w:eastAsia="ru-RU"/>
        </w:rPr>
        <w:t>3.1.1</w:t>
      </w:r>
      <w:r w:rsidR="003F583B" w:rsidRPr="00B158F8">
        <w:rPr>
          <w:lang w:val="ru-RU" w:eastAsia="ru-RU"/>
        </w:rPr>
        <w:t>7</w:t>
      </w:r>
      <w:r w:rsidRPr="00B158F8">
        <w:rPr>
          <w:lang w:val="ru-RU" w:eastAsia="ru-RU"/>
        </w:rPr>
        <w:t>. Фізична особа має право зробити відповідне розпорядження надавачу платіжних послуг щодо коштів, що їй належать, на випадок своєї смерті. На розпорядженні користувача, яке складається у формі окремого документа,</w:t>
      </w:r>
      <w:r w:rsidR="00EC1B34" w:rsidRPr="00B158F8">
        <w:rPr>
          <w:lang w:val="ru-RU" w:eastAsia="ru-RU"/>
        </w:rPr>
        <w:t xml:space="preserve"> встановленої внутрішніми документами Банку</w:t>
      </w:r>
      <w:r w:rsidRPr="00B158F8">
        <w:rPr>
          <w:lang w:val="ru-RU" w:eastAsia="ru-RU"/>
        </w:rPr>
        <w:t>,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70754C89" w14:textId="77777777" w:rsidR="001926B7" w:rsidRPr="00B158F8" w:rsidRDefault="001926B7" w:rsidP="007349E0">
      <w:pPr>
        <w:pStyle w:val="af9"/>
        <w:ind w:firstLine="708"/>
        <w:jc w:val="both"/>
        <w:rPr>
          <w:lang w:val="ru-RU" w:eastAsia="ru-RU"/>
        </w:rPr>
      </w:pPr>
      <w:bookmarkStart w:id="27" w:name="n75"/>
      <w:bookmarkEnd w:id="27"/>
      <w:r w:rsidRPr="00B158F8">
        <w:rPr>
          <w:lang w:val="ru-RU" w:eastAsia="ru-RU"/>
        </w:rPr>
        <w:t>Дія розпорядження може бути повністю або частково скасована заповітом відповідно до </w:t>
      </w:r>
      <w:hyperlink r:id="rId14" w:anchor="n5736" w:tgtFrame="_blank" w:history="1">
        <w:r w:rsidRPr="00B158F8">
          <w:rPr>
            <w:lang w:val="ru-RU" w:eastAsia="ru-RU"/>
          </w:rPr>
          <w:t>статті 1228</w:t>
        </w:r>
      </w:hyperlink>
      <w:r w:rsidRPr="00B158F8">
        <w:rPr>
          <w:lang w:val="ru-RU" w:eastAsia="ru-RU"/>
        </w:rPr>
        <w:t> Цивільного кодексу України.</w:t>
      </w:r>
    </w:p>
    <w:p w14:paraId="5F062312" w14:textId="630DC65E" w:rsidR="001926B7" w:rsidRPr="00B158F8" w:rsidRDefault="00EC1B34" w:rsidP="007349E0">
      <w:pPr>
        <w:pStyle w:val="af9"/>
        <w:ind w:firstLine="708"/>
        <w:jc w:val="both"/>
        <w:rPr>
          <w:lang w:val="ru-RU" w:eastAsia="ru-RU"/>
        </w:rPr>
      </w:pPr>
      <w:bookmarkStart w:id="28" w:name="n76"/>
      <w:bookmarkEnd w:id="28"/>
      <w:r w:rsidRPr="00B158F8">
        <w:rPr>
          <w:lang w:val="ru-RU" w:eastAsia="ru-RU"/>
        </w:rPr>
        <w:t>3.1.1</w:t>
      </w:r>
      <w:r w:rsidR="003F583B" w:rsidRPr="00B158F8">
        <w:rPr>
          <w:lang w:val="ru-RU" w:eastAsia="ru-RU"/>
        </w:rPr>
        <w:t>8</w:t>
      </w:r>
      <w:r w:rsidRPr="00B158F8">
        <w:rPr>
          <w:lang w:val="ru-RU" w:eastAsia="ru-RU"/>
        </w:rPr>
        <w:t xml:space="preserve">. </w:t>
      </w:r>
      <w:r w:rsidR="001926B7" w:rsidRPr="00B158F8">
        <w:rPr>
          <w:lang w:val="ru-RU" w:eastAsia="ru-RU"/>
        </w:rPr>
        <w:t>Надавач платіжних послуг здійснює виплату вкладу (частини вкладу)/коштів спадкоємцю власника вкладного (депозитного)/поточного/ платіжного рахунку на підставі документів, визначених законодавством України.</w:t>
      </w:r>
    </w:p>
    <w:p w14:paraId="097C5AC2" w14:textId="1761A723" w:rsidR="001926B7" w:rsidRPr="00B158F8" w:rsidRDefault="00EC1B34" w:rsidP="007349E0">
      <w:pPr>
        <w:pStyle w:val="af9"/>
        <w:ind w:firstLine="708"/>
        <w:jc w:val="both"/>
        <w:rPr>
          <w:lang w:val="ru-RU" w:eastAsia="ru-RU"/>
        </w:rPr>
      </w:pPr>
      <w:bookmarkStart w:id="29" w:name="n77"/>
      <w:bookmarkEnd w:id="29"/>
      <w:r w:rsidRPr="00B158F8">
        <w:rPr>
          <w:lang w:val="ru-RU" w:eastAsia="ru-RU"/>
        </w:rPr>
        <w:t>3.1.1</w:t>
      </w:r>
      <w:r w:rsidR="003F583B" w:rsidRPr="00B158F8">
        <w:rPr>
          <w:lang w:val="ru-RU" w:eastAsia="ru-RU"/>
        </w:rPr>
        <w:t>9</w:t>
      </w:r>
      <w:r w:rsidRPr="00B158F8">
        <w:rPr>
          <w:lang w:val="ru-RU" w:eastAsia="ru-RU"/>
        </w:rPr>
        <w:t xml:space="preserve">. </w:t>
      </w:r>
      <w:r w:rsidR="001926B7" w:rsidRPr="00B158F8">
        <w:rPr>
          <w:lang w:val="ru-RU" w:eastAsia="ru-RU"/>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02B28991" w14:textId="3D2C92D0" w:rsidR="001926B7" w:rsidRPr="00B158F8" w:rsidRDefault="00EC1B34" w:rsidP="007349E0">
      <w:pPr>
        <w:pStyle w:val="af9"/>
        <w:ind w:firstLine="708"/>
        <w:jc w:val="both"/>
        <w:rPr>
          <w:lang w:val="ru-RU" w:eastAsia="ru-RU"/>
        </w:rPr>
      </w:pPr>
      <w:bookmarkStart w:id="30" w:name="n78"/>
      <w:bookmarkEnd w:id="30"/>
      <w:r w:rsidRPr="00B158F8">
        <w:rPr>
          <w:lang w:val="ru-RU" w:eastAsia="ru-RU"/>
        </w:rPr>
        <w:t>3.1.</w:t>
      </w:r>
      <w:r w:rsidR="003F583B" w:rsidRPr="00B158F8">
        <w:rPr>
          <w:lang w:val="ru-RU" w:eastAsia="ru-RU"/>
        </w:rPr>
        <w:t>20</w:t>
      </w:r>
      <w:r w:rsidRPr="00B158F8">
        <w:rPr>
          <w:lang w:val="ru-RU" w:eastAsia="ru-RU"/>
        </w:rPr>
        <w:t xml:space="preserve">. </w:t>
      </w:r>
      <w:r w:rsidR="001926B7" w:rsidRPr="00B158F8">
        <w:rPr>
          <w:lang w:val="ru-RU" w:eastAsia="ru-RU"/>
        </w:rPr>
        <w:t>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w:t>
      </w:r>
    </w:p>
    <w:p w14:paraId="16541EEC" w14:textId="5FC35E0C" w:rsidR="001926B7" w:rsidRPr="00B158F8" w:rsidRDefault="00EC1B34" w:rsidP="007349E0">
      <w:pPr>
        <w:pStyle w:val="af9"/>
        <w:ind w:firstLine="708"/>
        <w:jc w:val="both"/>
        <w:rPr>
          <w:lang w:val="ru-RU" w:eastAsia="ru-RU"/>
        </w:rPr>
      </w:pPr>
      <w:bookmarkStart w:id="31" w:name="n79"/>
      <w:bookmarkEnd w:id="31"/>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w:t>
      </w:r>
    </w:p>
    <w:p w14:paraId="343313C3" w14:textId="2C56C0DF" w:rsidR="001926B7" w:rsidRPr="00B158F8" w:rsidRDefault="00EC1B34" w:rsidP="007349E0">
      <w:pPr>
        <w:pStyle w:val="af9"/>
        <w:ind w:firstLine="708"/>
        <w:jc w:val="both"/>
        <w:rPr>
          <w:lang w:val="ru-RU" w:eastAsia="ru-RU"/>
        </w:rPr>
      </w:pPr>
      <w:bookmarkStart w:id="32" w:name="n80"/>
      <w:bookmarkEnd w:id="32"/>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2689EA05" w14:textId="77777777" w:rsidR="001926B7" w:rsidRPr="00B158F8" w:rsidRDefault="001926B7" w:rsidP="007349E0">
      <w:pPr>
        <w:pStyle w:val="af9"/>
        <w:ind w:firstLine="708"/>
        <w:jc w:val="both"/>
        <w:rPr>
          <w:lang w:val="ru-RU" w:eastAsia="ru-RU"/>
        </w:rPr>
      </w:pPr>
      <w:bookmarkStart w:id="33" w:name="n81"/>
      <w:bookmarkEnd w:id="33"/>
      <w:r w:rsidRPr="00B158F8">
        <w:rPr>
          <w:lang w:val="ru-RU" w:eastAsia="ru-RU"/>
        </w:rPr>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13E394EA" w14:textId="77777777" w:rsidR="001926B7" w:rsidRPr="00B158F8" w:rsidRDefault="001926B7" w:rsidP="007349E0">
      <w:pPr>
        <w:pStyle w:val="af9"/>
        <w:jc w:val="both"/>
        <w:rPr>
          <w:lang w:val="ru-RU" w:eastAsia="ru-RU"/>
        </w:rPr>
      </w:pPr>
      <w:bookmarkStart w:id="34" w:name="n82"/>
      <w:bookmarkEnd w:id="34"/>
      <w:r w:rsidRPr="00B158F8">
        <w:rPr>
          <w:lang w:val="ru-RU" w:eastAsia="ru-RU"/>
        </w:rPr>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1CD49958" w14:textId="729B0BC4" w:rsidR="001926B7" w:rsidRPr="00B158F8" w:rsidRDefault="00EC1B34" w:rsidP="007349E0">
      <w:pPr>
        <w:pStyle w:val="af9"/>
        <w:ind w:firstLine="708"/>
        <w:jc w:val="both"/>
        <w:rPr>
          <w:lang w:val="ru-RU" w:eastAsia="ru-RU"/>
        </w:rPr>
      </w:pPr>
      <w:bookmarkStart w:id="35" w:name="n83"/>
      <w:bookmarkEnd w:id="35"/>
      <w:r w:rsidRPr="00B158F8">
        <w:rPr>
          <w:lang w:val="ru-RU" w:eastAsia="ru-RU"/>
        </w:rPr>
        <w:t>3.1.2</w:t>
      </w:r>
      <w:r w:rsidR="003F583B" w:rsidRPr="00B158F8">
        <w:rPr>
          <w:lang w:val="ru-RU" w:eastAsia="ru-RU"/>
        </w:rPr>
        <w:t>3</w:t>
      </w:r>
      <w:r w:rsidRPr="00B158F8">
        <w:rPr>
          <w:lang w:val="ru-RU" w:eastAsia="ru-RU"/>
        </w:rPr>
        <w:t xml:space="preserve">. </w:t>
      </w:r>
      <w:r w:rsidR="001926B7" w:rsidRPr="00B158F8">
        <w:rPr>
          <w:lang w:val="ru-RU" w:eastAsia="ru-RU"/>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цією Інструкцією, регулюються Законами України </w:t>
      </w:r>
      <w:hyperlink r:id="rId15" w:tgtFrame="_blank" w:history="1">
        <w:r w:rsidR="001926B7" w:rsidRPr="00B158F8">
          <w:rPr>
            <w:lang w:val="ru-RU" w:eastAsia="ru-RU"/>
          </w:rPr>
          <w:t>"Про електронні документи та електронний документообіг"</w:t>
        </w:r>
      </w:hyperlink>
      <w:r w:rsidR="001926B7" w:rsidRPr="00B158F8">
        <w:rPr>
          <w:lang w:val="ru-RU" w:eastAsia="ru-RU"/>
        </w:rPr>
        <w:t>, </w:t>
      </w:r>
      <w:hyperlink r:id="rId16" w:tgtFrame="_blank" w:history="1">
        <w:r w:rsidR="001926B7" w:rsidRPr="00B158F8">
          <w:rPr>
            <w:lang w:val="ru-RU" w:eastAsia="ru-RU"/>
          </w:rPr>
          <w:t>"Про електронні довірчі послуги"</w:t>
        </w:r>
      </w:hyperlink>
      <w:r w:rsidR="001926B7" w:rsidRPr="00B158F8">
        <w:rPr>
          <w:lang w:val="ru-RU" w:eastAsia="ru-RU"/>
        </w:rPr>
        <w:t> та нормативно-правовими актами Національного банку з питань застосування цифрового власноручного підпису, електронного підпису.</w:t>
      </w:r>
    </w:p>
    <w:p w14:paraId="230B919F" w14:textId="679E79C1" w:rsidR="001926B7" w:rsidRPr="00B158F8" w:rsidRDefault="00EC1B34" w:rsidP="007349E0">
      <w:pPr>
        <w:pStyle w:val="af9"/>
        <w:ind w:firstLine="708"/>
        <w:jc w:val="both"/>
        <w:rPr>
          <w:lang w:val="ru-RU" w:eastAsia="ru-RU"/>
        </w:rPr>
      </w:pPr>
      <w:bookmarkStart w:id="36" w:name="n84"/>
      <w:bookmarkEnd w:id="36"/>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0DDE53A3" w14:textId="01A1765E" w:rsidR="001926B7" w:rsidRPr="00B158F8" w:rsidRDefault="001926B7" w:rsidP="007349E0">
      <w:pPr>
        <w:pStyle w:val="af9"/>
        <w:ind w:firstLine="708"/>
        <w:jc w:val="both"/>
        <w:rPr>
          <w:lang w:val="ru-RU" w:eastAsia="ru-RU"/>
        </w:rPr>
      </w:pPr>
      <w:bookmarkStart w:id="37" w:name="n85"/>
      <w:bookmarkEnd w:id="37"/>
      <w:r w:rsidRPr="00B158F8">
        <w:rPr>
          <w:lang w:val="ru-RU" w:eastAsia="ru-RU"/>
        </w:rPr>
        <w:t xml:space="preserve">Надавачі платіжних послуг та їх користувачі зобов'язані дотримуватися вимог законодавства України з питань відкриття та закриття рахунків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8" w:name="n86"/>
      <w:bookmarkEnd w:id="38"/>
      <w:r w:rsidRPr="00B158F8">
        <w:rPr>
          <w:lang w:val="ru-RU" w:eastAsia="ru-RU"/>
        </w:rPr>
        <w:t>Надавачі платіжних послуг та їх користувачі несуть передбачену законодавством України відповідальність за порушення зазначених вимог.</w:t>
      </w:r>
    </w:p>
    <w:p w14:paraId="6D9EE9F4" w14:textId="5396982D" w:rsidR="001926B7" w:rsidRPr="00B158F8" w:rsidRDefault="00EC1B34" w:rsidP="007349E0">
      <w:pPr>
        <w:pStyle w:val="af9"/>
        <w:ind w:firstLine="708"/>
        <w:jc w:val="both"/>
        <w:rPr>
          <w:lang w:val="ru-RU" w:eastAsia="ru-RU"/>
        </w:rPr>
      </w:pPr>
      <w:bookmarkStart w:id="39" w:name="n87"/>
      <w:bookmarkEnd w:id="39"/>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За поточними рахунками, що відкри</w:t>
      </w:r>
      <w:r w:rsidRPr="00B158F8">
        <w:rPr>
          <w:lang w:val="ru-RU" w:eastAsia="ru-RU"/>
        </w:rPr>
        <w:t>ваються Б</w:t>
      </w:r>
      <w:r w:rsidR="001926B7" w:rsidRPr="00B158F8">
        <w:rPr>
          <w:lang w:val="ru-RU" w:eastAsia="ru-RU"/>
        </w:rPr>
        <w:t>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165BF278" w14:textId="116E30A8" w:rsidR="001926B7" w:rsidRPr="00B158F8" w:rsidRDefault="00EC1B34" w:rsidP="007349E0">
      <w:pPr>
        <w:pStyle w:val="af9"/>
        <w:ind w:firstLine="708"/>
        <w:jc w:val="both"/>
      </w:pPr>
      <w:r w:rsidRPr="00B158F8">
        <w:rPr>
          <w:shd w:val="clear" w:color="auto" w:fill="FFFFFF"/>
        </w:rPr>
        <w:lastRenderedPageBreak/>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0" w:name="n102"/>
      <w:bookmarkStart w:id="41" w:name="n103"/>
      <w:bookmarkEnd w:id="40"/>
      <w:bookmarkEnd w:id="41"/>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Надавач платіжних послуг зобов'язаний:</w:t>
      </w:r>
    </w:p>
    <w:p w14:paraId="6033B20A" w14:textId="77777777" w:rsidR="001926B7" w:rsidRPr="00B158F8" w:rsidRDefault="001926B7" w:rsidP="007349E0">
      <w:pPr>
        <w:pStyle w:val="af9"/>
        <w:ind w:firstLine="708"/>
        <w:jc w:val="both"/>
        <w:rPr>
          <w:lang w:val="ru-RU" w:eastAsia="ru-RU"/>
        </w:rPr>
      </w:pPr>
      <w:bookmarkStart w:id="42" w:name="n107"/>
      <w:bookmarkEnd w:id="42"/>
      <w:r w:rsidRPr="00B158F8">
        <w:rPr>
          <w:lang w:val="ru-RU" w:eastAsia="ru-RU"/>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w:t>
      </w:r>
      <w:hyperlink r:id="rId17" w:anchor="n1590" w:tgtFrame="_blank" w:history="1">
        <w:r w:rsidRPr="00B158F8">
          <w:rPr>
            <w:lang w:val="ru-RU" w:eastAsia="ru-RU"/>
          </w:rPr>
          <w:t>статтею 69</w:t>
        </w:r>
      </w:hyperlink>
      <w:r w:rsidRPr="00B158F8">
        <w:rPr>
          <w:lang w:val="ru-RU" w:eastAsia="ru-RU"/>
        </w:rPr>
        <w:t> Податкового кодексу України.</w:t>
      </w:r>
    </w:p>
    <w:p w14:paraId="3A420F16" w14:textId="77777777" w:rsidR="001926B7" w:rsidRPr="00B158F8" w:rsidRDefault="001926B7" w:rsidP="007349E0">
      <w:pPr>
        <w:pStyle w:val="af9"/>
        <w:ind w:firstLine="708"/>
        <w:jc w:val="both"/>
        <w:rPr>
          <w:lang w:val="ru-RU" w:eastAsia="ru-RU"/>
        </w:rPr>
      </w:pPr>
      <w:bookmarkStart w:id="43" w:name="n108"/>
      <w:bookmarkEnd w:id="43"/>
      <w:r w:rsidRPr="00B158F8">
        <w:rPr>
          <w:lang w:val="ru-RU" w:eastAsia="ru-RU"/>
        </w:rPr>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 або відсутність у власника рахунку статусу підприємця або особи, яка провадить незалежну професійну діяльність;</w:t>
      </w:r>
    </w:p>
    <w:p w14:paraId="13499696" w14:textId="77777777" w:rsidR="001926B7" w:rsidRPr="00B158F8" w:rsidRDefault="001926B7" w:rsidP="007349E0">
      <w:pPr>
        <w:pStyle w:val="af9"/>
        <w:ind w:firstLine="708"/>
        <w:jc w:val="both"/>
        <w:rPr>
          <w:lang w:val="ru-RU" w:eastAsia="ru-RU"/>
        </w:rPr>
      </w:pPr>
      <w:bookmarkStart w:id="44" w:name="n109"/>
      <w:bookmarkEnd w:id="44"/>
      <w:r w:rsidRPr="00B158F8">
        <w:rPr>
          <w:lang w:val="ru-RU" w:eastAsia="ru-RU"/>
        </w:rPr>
        <w:t>2) перевірити під час відкриття або закриття рахунку користувача наявність інформації про внесення такої особи до Єдиного реєстру боржників.</w:t>
      </w:r>
    </w:p>
    <w:p w14:paraId="0922B8EF" w14:textId="77777777" w:rsidR="001926B7" w:rsidRPr="00B158F8" w:rsidRDefault="001926B7" w:rsidP="007349E0">
      <w:pPr>
        <w:pStyle w:val="af9"/>
        <w:ind w:firstLine="708"/>
        <w:jc w:val="both"/>
        <w:rPr>
          <w:lang w:val="ru-RU" w:eastAsia="ru-RU"/>
        </w:rPr>
      </w:pPr>
      <w:bookmarkStart w:id="45" w:name="n110"/>
      <w:bookmarkEnd w:id="45"/>
      <w:r w:rsidRPr="00B158F8">
        <w:rPr>
          <w:lang w:val="ru-RU" w:eastAsia="ru-RU"/>
        </w:rPr>
        <w:t>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Клієнт зо</w:t>
      </w:r>
      <w:r w:rsidRPr="00B158F8">
        <w:rPr>
          <w:lang w:val="ru-RU" w:eastAsia="ru-RU"/>
        </w:rPr>
        <w:t>бов'язаний письмово повідомити Б</w:t>
      </w:r>
      <w:r w:rsidR="001926B7" w:rsidRPr="00B158F8">
        <w:rPr>
          <w:lang w:val="ru-RU" w:eastAsia="ru-RU"/>
        </w:rPr>
        <w:t>анк, у якому відкритий рахунок, про наявність обтяження майнових прав на грошові кошти, що розміщені на банківському рахунку, у строк, визначений </w:t>
      </w:r>
      <w:hyperlink r:id="rId18" w:tgtFrame="_blank" w:history="1">
        <w:r w:rsidR="001926B7" w:rsidRPr="00B158F8">
          <w:rPr>
            <w:lang w:val="ru-RU" w:eastAsia="ru-RU"/>
          </w:rPr>
          <w:t>Законом України</w:t>
        </w:r>
      </w:hyperlink>
      <w:r w:rsidR="001926B7" w:rsidRPr="00B158F8">
        <w:rPr>
          <w:lang w:val="ru-RU" w:eastAsia="ru-RU"/>
        </w:rPr>
        <w:t> "Про забезпечення вимог кредиторів та реєстрацію обтяжень", та у порядку, установленому внутрішніми документами банку.</w:t>
      </w:r>
    </w:p>
    <w:p w14:paraId="68669FD4" w14:textId="51A9ACD6" w:rsidR="001926B7" w:rsidRPr="00B158F8" w:rsidRDefault="00EC1B34" w:rsidP="007349E0">
      <w:pPr>
        <w:pStyle w:val="af9"/>
        <w:ind w:firstLine="708"/>
        <w:jc w:val="both"/>
      </w:pPr>
      <w:bookmarkStart w:id="46" w:name="n113"/>
      <w:bookmarkEnd w:id="46"/>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w:t>
      </w:r>
      <w:r w:rsidRPr="00B158F8">
        <w:rPr>
          <w:lang w:val="ru-RU" w:eastAsia="ru-RU"/>
        </w:rPr>
        <w:t>відповідної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5"/>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C311D05" w14:textId="2D1426E2" w:rsidR="009E350A" w:rsidRPr="00B158F8" w:rsidRDefault="00424243" w:rsidP="007349E0">
      <w:pPr>
        <w:jc w:val="both"/>
      </w:pPr>
      <w:r w:rsidRPr="00B158F8">
        <w:tab/>
      </w:r>
      <w:r w:rsidR="002C3AAA" w:rsidRPr="00B158F8">
        <w:t xml:space="preserve"> </w:t>
      </w:r>
    </w:p>
    <w:p w14:paraId="7138FAB7" w14:textId="13C830B5" w:rsidR="00660964" w:rsidRPr="00B158F8" w:rsidRDefault="002A539E" w:rsidP="007349E0">
      <w:pPr>
        <w:jc w:val="both"/>
      </w:pPr>
      <w:r w:rsidRPr="00B158F8">
        <w:tab/>
      </w:r>
    </w:p>
    <w:p w14:paraId="3B3FBC65" w14:textId="77777777" w:rsidR="00166E50" w:rsidRPr="00B158F8" w:rsidRDefault="00166E50" w:rsidP="007349E0">
      <w:pPr>
        <w:jc w:val="both"/>
      </w:pP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7" w:name="_Hlk516226997"/>
      <w:r w:rsidRPr="00B158F8">
        <w:rPr>
          <w:color w:val="auto"/>
          <w:sz w:val="20"/>
          <w:szCs w:val="20"/>
          <w:lang w:val="uk-UA"/>
        </w:rPr>
        <w:t>що посвідчує особу</w:t>
      </w:r>
      <w:bookmarkStart w:id="48"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8"/>
      <w:r w:rsidRPr="00B158F8">
        <w:rPr>
          <w:color w:val="auto"/>
          <w:sz w:val="20"/>
          <w:szCs w:val="20"/>
          <w:lang w:val="uk-UA"/>
        </w:rPr>
        <w:t>;</w:t>
      </w:r>
      <w:bookmarkEnd w:id="47"/>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(усиновлювачів</w:t>
      </w:r>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(усинов</w:t>
      </w:r>
      <w:r w:rsidR="006F67E4" w:rsidRPr="00B158F8">
        <w:t>лювачі,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w:t>
      </w:r>
      <w:r w:rsidR="006F67E4" w:rsidRPr="00B158F8">
        <w:rPr>
          <w:color w:val="auto"/>
          <w:sz w:val="20"/>
          <w:szCs w:val="20"/>
          <w:lang w:val="uk-UA"/>
        </w:rPr>
        <w:t>лювач</w:t>
      </w:r>
      <w:r w:rsidRPr="00B158F8">
        <w:rPr>
          <w:color w:val="auto"/>
          <w:sz w:val="20"/>
          <w:szCs w:val="20"/>
          <w:lang w:val="uk-UA"/>
        </w:rPr>
        <w:t>ів)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ідентифікована та верифікована</w:t>
      </w:r>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w:t>
      </w:r>
      <w:r w:rsidR="00F80DAB" w:rsidRPr="00B158F8">
        <w:lastRenderedPageBreak/>
        <w:t>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про відкриття окремого поточного рахунку фізичній особі-нерезиденту повинно бути обумовлено:</w:t>
      </w:r>
    </w:p>
    <w:p w14:paraId="2FA82452" w14:textId="77777777" w:rsidR="00AE79DE" w:rsidRPr="00B158F8" w:rsidRDefault="00AE79DE" w:rsidP="007876C1">
      <w:pPr>
        <w:pStyle w:val="af9"/>
        <w:ind w:firstLine="708"/>
        <w:jc w:val="both"/>
        <w:rPr>
          <w:lang w:val="ru-RU" w:eastAsia="ru-RU"/>
        </w:rPr>
      </w:pPr>
      <w:r w:rsidRPr="00B158F8">
        <w:rPr>
          <w:lang w:val="ru-RU" w:eastAsia="ru-RU"/>
        </w:rPr>
        <w:t>1) 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2) 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19" w:tgtFrame="_blank" w:history="1">
        <w:r w:rsidRPr="00B158F8">
          <w:rPr>
            <w:color w:val="auto"/>
            <w:sz w:val="20"/>
            <w:szCs w:val="20"/>
          </w:rPr>
          <w:t>Податкового кодексу України</w:t>
        </w:r>
      </w:hyperlink>
      <w:r w:rsidRPr="00B158F8">
        <w:rPr>
          <w:color w:val="auto"/>
          <w:sz w:val="20"/>
          <w:szCs w:val="20"/>
        </w:rPr>
        <w:t> (під час подання документів Банк здійснює перевірку правильності нарахування сум податків/зборів), або визначено, що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w:t>
      </w:r>
      <w:r w:rsidRPr="00B158F8">
        <w:rPr>
          <w:color w:val="auto"/>
          <w:sz w:val="20"/>
          <w:szCs w:val="20"/>
          <w:lang w:val="uk-UA"/>
        </w:rPr>
        <w:lastRenderedPageBreak/>
        <w:t>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надлишко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Видаткові операції за такими рахунками здійснюються після звернення фізичної особи до Банку, пред’явлення нею документів, що дають змогу Банку верифікувати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w:t>
      </w:r>
      <w:r w:rsidR="002A2008" w:rsidRPr="00B158F8">
        <w:rPr>
          <w:color w:val="auto"/>
          <w:sz w:val="20"/>
          <w:szCs w:val="20"/>
          <w:lang w:val="uk-UA"/>
        </w:rPr>
        <w:t>лювачі,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ідентифікувати і верифікувати</w:t>
      </w:r>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lastRenderedPageBreak/>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r w:rsidR="002A2008" w:rsidRPr="00B158F8">
        <w:rPr>
          <w:sz w:val="20"/>
          <w:szCs w:val="20"/>
        </w:rPr>
        <w:t xml:space="preserve">Уповноважений працівник банку здійснює верифікацію фізичної особи – власника рахунку відповідно до законодавства з питань фінансового моніторингу.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 за умови предʼявлення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49" w:name="285"/>
      <w:bookmarkStart w:id="50"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49"/>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(ескроу)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відкриває рахунок умовного зберігання (ескроу) </w:t>
      </w:r>
      <w:r w:rsidRPr="00B158F8">
        <w:rPr>
          <w:b/>
          <w:lang w:val="ru-RU" w:eastAsia="ru-RU"/>
        </w:rPr>
        <w:t>фізичній особі, яка не має рахунку в Банку</w:t>
      </w:r>
      <w:r w:rsidRPr="00B158F8">
        <w:rPr>
          <w:lang w:val="ru-RU" w:eastAsia="ru-RU"/>
        </w:rPr>
        <w:t>, у нижчезазначеному порядку.</w:t>
      </w:r>
    </w:p>
    <w:p w14:paraId="386DD9D5" w14:textId="77777777" w:rsidR="008F6AA5" w:rsidRPr="00B158F8" w:rsidRDefault="008F6AA5" w:rsidP="008F6AA5">
      <w:pPr>
        <w:ind w:firstLine="708"/>
        <w:jc w:val="both"/>
        <w:rPr>
          <w:lang w:val="ru-RU" w:eastAsia="ru-RU"/>
        </w:rPr>
      </w:pPr>
      <w:bookmarkStart w:id="51" w:name="n357"/>
      <w:bookmarkEnd w:id="51"/>
      <w:r w:rsidRPr="00B158F8">
        <w:rPr>
          <w:lang w:val="ru-RU" w:eastAsia="ru-RU"/>
        </w:rPr>
        <w:t>Фізична особа повинна</w:t>
      </w:r>
      <w:bookmarkStart w:id="52" w:name="n358"/>
      <w:bookmarkEnd w:id="52"/>
      <w:r w:rsidRPr="00B158F8">
        <w:rPr>
          <w:lang w:val="ru-RU" w:eastAsia="ru-RU"/>
        </w:rPr>
        <w:t xml:space="preserve"> пред'явити паспорт або інший документ, що посвідчує особу. Фізична особа-резидент додатково повинна пред'явити документ із РНОКПП.</w:t>
      </w:r>
    </w:p>
    <w:p w14:paraId="694A9D70" w14:textId="77777777" w:rsidR="008F6AA5" w:rsidRPr="00B158F8" w:rsidRDefault="008F6AA5" w:rsidP="008F6AA5">
      <w:pPr>
        <w:ind w:firstLine="708"/>
        <w:jc w:val="both"/>
        <w:rPr>
          <w:lang w:val="ru-RU" w:eastAsia="ru-RU"/>
        </w:rPr>
      </w:pPr>
      <w:bookmarkStart w:id="53" w:name="n359"/>
      <w:bookmarkEnd w:id="53"/>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6E86C274" w14:textId="77777777" w:rsidR="008F6AA5" w:rsidRPr="00B158F8" w:rsidRDefault="008F6AA5" w:rsidP="008F6AA5">
      <w:pPr>
        <w:ind w:firstLine="708"/>
        <w:jc w:val="both"/>
        <w:rPr>
          <w:lang w:val="ru-RU" w:eastAsia="ru-RU"/>
        </w:rPr>
      </w:pPr>
      <w:bookmarkStart w:id="54" w:name="n360"/>
      <w:bookmarkEnd w:id="54"/>
      <w:r w:rsidRPr="00B158F8">
        <w:rPr>
          <w:lang w:val="ru-RU" w:eastAsia="ru-RU"/>
        </w:rPr>
        <w:t xml:space="preserve"> Між Банком і клієнтом укладається в письмовій формі Угода-Заява, текст якої містить усі реквізити заяви про відкриття рахунку.</w:t>
      </w:r>
    </w:p>
    <w:p w14:paraId="42DEC424" w14:textId="77777777" w:rsidR="008F6AA5" w:rsidRPr="00B158F8" w:rsidRDefault="008F6AA5" w:rsidP="008F6AA5">
      <w:pPr>
        <w:ind w:firstLine="708"/>
        <w:jc w:val="both"/>
        <w:rPr>
          <w:lang w:val="ru-RU" w:eastAsia="ru-RU"/>
        </w:rPr>
      </w:pPr>
      <w:bookmarkStart w:id="55" w:name="n361"/>
      <w:bookmarkEnd w:id="55"/>
      <w:r w:rsidRPr="00B158F8">
        <w:rPr>
          <w:lang w:val="ru-RU" w:eastAsia="ru-RU"/>
        </w:rPr>
        <w:t xml:space="preserve">3.3.2. Банк відкриває рахунок умовного зберігання (ескроу) </w:t>
      </w:r>
      <w:r w:rsidRPr="00B158F8">
        <w:rPr>
          <w:b/>
          <w:lang w:val="ru-RU" w:eastAsia="ru-RU"/>
        </w:rPr>
        <w:t xml:space="preserve">за зверненням однієї фізичної особи на ім'я іншої фізичної особи </w:t>
      </w:r>
      <w:r w:rsidRPr="00B158F8">
        <w:rPr>
          <w:lang w:val="ru-RU" w:eastAsia="ru-RU"/>
        </w:rPr>
        <w:t>на підставі довіреності, засвідченої в установленому законодавством України порядку, або уповноваженим працівником Банку.</w:t>
      </w:r>
    </w:p>
    <w:p w14:paraId="77177769" w14:textId="77777777" w:rsidR="008F6AA5" w:rsidRPr="00B158F8" w:rsidRDefault="008F6AA5" w:rsidP="008F6AA5">
      <w:pPr>
        <w:ind w:firstLine="708"/>
        <w:jc w:val="both"/>
        <w:rPr>
          <w:lang w:val="ru-RU" w:eastAsia="ru-RU"/>
        </w:rPr>
      </w:pPr>
      <w:bookmarkStart w:id="56" w:name="n362"/>
      <w:bookmarkEnd w:id="56"/>
      <w:r w:rsidRPr="00B158F8">
        <w:rPr>
          <w:lang w:val="ru-RU" w:eastAsia="ru-RU"/>
        </w:rPr>
        <w:t xml:space="preserve">3.3.3. Відкриття рахунку умовного зберігання (ескроу) </w:t>
      </w:r>
      <w:r w:rsidRPr="00B158F8">
        <w:rPr>
          <w:b/>
          <w:lang w:val="ru-RU" w:eastAsia="ru-RU"/>
        </w:rPr>
        <w:t>однією фізичною особою іншій фізичній особі на підставі довіреності</w:t>
      </w:r>
      <w:r w:rsidRPr="00B158F8">
        <w:rPr>
          <w:lang w:val="ru-RU" w:eastAsia="ru-RU"/>
        </w:rPr>
        <w:t xml:space="preserve"> здійснюється в порядку, визначеному в пункті 3.3.1.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 </w:t>
      </w:r>
    </w:p>
    <w:p w14:paraId="5A4CEB48" w14:textId="77777777" w:rsidR="008F6AA5" w:rsidRPr="00B158F8" w:rsidRDefault="008F6AA5" w:rsidP="008F6AA5">
      <w:pPr>
        <w:ind w:firstLine="708"/>
        <w:jc w:val="both"/>
        <w:rPr>
          <w:lang w:val="ru-RU" w:eastAsia="ru-RU"/>
        </w:rPr>
      </w:pPr>
      <w:r w:rsidRPr="00B158F8">
        <w:rPr>
          <w:lang w:val="ru-RU" w:eastAsia="ru-RU"/>
        </w:rPr>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Копії зазначених документів можуть бути засвідчені уповноваженим працівником Банку.</w:t>
      </w:r>
    </w:p>
    <w:p w14:paraId="53EB17F9" w14:textId="77777777" w:rsidR="008F6AA5" w:rsidRPr="00B158F8" w:rsidRDefault="008F6AA5" w:rsidP="008F6AA5">
      <w:pPr>
        <w:ind w:firstLine="708"/>
        <w:jc w:val="both"/>
        <w:rPr>
          <w:lang w:val="ru-RU" w:eastAsia="ru-RU"/>
        </w:rPr>
      </w:pPr>
      <w:bookmarkStart w:id="57" w:name="n363"/>
      <w:bookmarkEnd w:id="57"/>
      <w:r w:rsidRPr="00B158F8">
        <w:rPr>
          <w:lang w:val="ru-RU" w:eastAsia="ru-RU"/>
        </w:rPr>
        <w:t xml:space="preserve">3.3.4. Банк відкриває рахунок умовного зберігання (ескроу) </w:t>
      </w:r>
      <w:r w:rsidRPr="00B158F8">
        <w:rPr>
          <w:b/>
          <w:lang w:val="ru-RU" w:eastAsia="ru-RU"/>
        </w:rPr>
        <w:t>фізичній особі, яка вже має рахунок у Банку</w:t>
      </w:r>
      <w:r w:rsidRPr="00B158F8">
        <w:rPr>
          <w:lang w:val="ru-RU" w:eastAsia="ru-RU"/>
        </w:rPr>
        <w:t>, ідентифікована та верифікована банком, у нижчезазначеному порядку.</w:t>
      </w:r>
    </w:p>
    <w:p w14:paraId="7D039E18" w14:textId="77777777" w:rsidR="008F6AA5" w:rsidRPr="00B158F8" w:rsidRDefault="008F6AA5" w:rsidP="008F6AA5">
      <w:pPr>
        <w:ind w:firstLine="708"/>
        <w:jc w:val="both"/>
        <w:rPr>
          <w:lang w:val="ru-RU" w:eastAsia="ru-RU"/>
        </w:rPr>
      </w:pPr>
      <w:bookmarkStart w:id="58" w:name="n364"/>
      <w:bookmarkEnd w:id="58"/>
      <w:r w:rsidRPr="00B158F8">
        <w:rPr>
          <w:lang w:val="ru-RU" w:eastAsia="ru-RU"/>
        </w:rPr>
        <w:lastRenderedPageBreak/>
        <w:t>Фізична особа повинна</w:t>
      </w:r>
      <w:bookmarkStart w:id="59" w:name="n365"/>
      <w:bookmarkEnd w:id="59"/>
      <w:r w:rsidRPr="00B158F8">
        <w:rPr>
          <w:lang w:val="ru-RU" w:eastAsia="ru-RU"/>
        </w:rPr>
        <w:t xml:space="preserve"> пред'явити паспорт або інший документ, що посвідчує особу.</w:t>
      </w:r>
    </w:p>
    <w:p w14:paraId="0ED4FB7A" w14:textId="77777777" w:rsidR="008F6AA5" w:rsidRPr="00B158F8" w:rsidRDefault="008F6AA5" w:rsidP="008F6AA5">
      <w:pPr>
        <w:ind w:firstLine="708"/>
        <w:jc w:val="both"/>
        <w:rPr>
          <w:lang w:val="ru-RU" w:eastAsia="ru-RU"/>
        </w:rPr>
      </w:pPr>
      <w:bookmarkStart w:id="60" w:name="n366"/>
      <w:bookmarkEnd w:id="60"/>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1BC03B6F" w14:textId="77777777" w:rsidR="008F6AA5" w:rsidRPr="00B158F8" w:rsidRDefault="008F6AA5" w:rsidP="008F6AA5">
      <w:pPr>
        <w:ind w:firstLine="708"/>
        <w:jc w:val="both"/>
        <w:rPr>
          <w:lang w:val="ru-RU" w:eastAsia="ru-RU"/>
        </w:rPr>
      </w:pPr>
      <w:bookmarkStart w:id="61" w:name="n367"/>
      <w:bookmarkEnd w:id="61"/>
      <w:r w:rsidRPr="00B158F8">
        <w:rPr>
          <w:lang w:val="ru-RU" w:eastAsia="ru-RU"/>
        </w:rPr>
        <w:t>Між Банком і клієнтом укладається в письмовій формі Угода-Заява, текст якої містить усі реквізити заяви про відкриття рахунку.</w:t>
      </w:r>
    </w:p>
    <w:p w14:paraId="38B4C912" w14:textId="77777777" w:rsidR="008F6AA5" w:rsidRPr="00B158F8" w:rsidRDefault="008F6AA5" w:rsidP="008F6AA5">
      <w:pPr>
        <w:ind w:firstLine="708"/>
        <w:jc w:val="both"/>
        <w:rPr>
          <w:lang w:val="ru-RU" w:eastAsia="ru-RU"/>
        </w:rPr>
      </w:pPr>
      <w:bookmarkStart w:id="62" w:name="n368"/>
      <w:bookmarkEnd w:id="62"/>
      <w:r w:rsidRPr="00B158F8">
        <w:rPr>
          <w:lang w:val="ru-RU" w:eastAsia="ru-RU"/>
        </w:rPr>
        <w:t>3.3.5. 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0A9296C7" w14:textId="77777777" w:rsidR="008F6AA5" w:rsidRPr="00B158F8" w:rsidRDefault="008F6AA5" w:rsidP="008F6AA5">
      <w:pPr>
        <w:ind w:firstLine="708"/>
        <w:jc w:val="both"/>
        <w:rPr>
          <w:lang w:val="ru-RU" w:eastAsia="ru-RU"/>
        </w:rPr>
      </w:pPr>
      <w:bookmarkStart w:id="63" w:name="n369"/>
      <w:bookmarkEnd w:id="63"/>
      <w:r w:rsidRPr="00B158F8">
        <w:rPr>
          <w:lang w:val="ru-RU" w:eastAsia="ru-RU"/>
        </w:rPr>
        <w:t>3.3.6. За рахунком умовного зберігання (ескроу) виконуються виключно такі операції:</w:t>
      </w:r>
    </w:p>
    <w:p w14:paraId="34AEFE9A" w14:textId="77777777" w:rsidR="008F6AA5" w:rsidRPr="00B158F8" w:rsidRDefault="008F6AA5" w:rsidP="008F6AA5">
      <w:pPr>
        <w:ind w:firstLine="708"/>
        <w:jc w:val="both"/>
        <w:rPr>
          <w:lang w:val="ru-RU" w:eastAsia="ru-RU"/>
        </w:rPr>
      </w:pPr>
      <w:bookmarkStart w:id="64" w:name="n370"/>
      <w:bookmarkEnd w:id="64"/>
      <w:r w:rsidRPr="00B158F8">
        <w:rPr>
          <w:lang w:val="ru-RU" w:eastAsia="ru-RU"/>
        </w:rPr>
        <w:t>1) із зарахування Банком перерахованих від власника рахунку та/або від третіх осіб коштів, які за 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Договору/Угоди-Заяви;</w:t>
      </w:r>
    </w:p>
    <w:p w14:paraId="386A172A" w14:textId="77777777" w:rsidR="008F6AA5" w:rsidRPr="00B158F8" w:rsidRDefault="008F6AA5" w:rsidP="008F6AA5">
      <w:pPr>
        <w:ind w:firstLine="708"/>
        <w:jc w:val="both"/>
        <w:rPr>
          <w:lang w:val="ru-RU" w:eastAsia="ru-RU"/>
        </w:rPr>
      </w:pPr>
      <w:bookmarkStart w:id="65" w:name="n371"/>
      <w:bookmarkEnd w:id="65"/>
      <w:r w:rsidRPr="00B158F8">
        <w:rPr>
          <w:lang w:val="ru-RU" w:eastAsia="ru-RU"/>
        </w:rPr>
        <w:t>2) 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20" w:anchor="n6256" w:tgtFrame="_blank" w:history="1">
        <w:r w:rsidRPr="00B158F8">
          <w:rPr>
            <w:lang w:val="ru-RU" w:eastAsia="ru-RU"/>
          </w:rPr>
          <w:t>статтею 1076</w:t>
        </w:r>
      </w:hyperlink>
      <w:hyperlink r:id="rId21" w:anchor="n6256" w:tgtFrame="_blank" w:history="1">
        <w:r w:rsidRPr="00B158F8">
          <w:rPr>
            <w:b/>
            <w:bCs/>
            <w:vertAlign w:val="superscript"/>
            <w:lang w:val="ru-RU" w:eastAsia="ru-RU"/>
          </w:rPr>
          <w:t>-6</w:t>
        </w:r>
      </w:hyperlink>
      <w:r w:rsidRPr="00B158F8">
        <w:rPr>
          <w:lang w:val="ru-RU" w:eastAsia="ru-RU"/>
        </w:rPr>
        <w:t> Цивільного кодексу України);</w:t>
      </w:r>
    </w:p>
    <w:p w14:paraId="59076918" w14:textId="77777777" w:rsidR="008F6AA5" w:rsidRPr="00B158F8" w:rsidRDefault="008F6AA5" w:rsidP="008F6AA5">
      <w:pPr>
        <w:ind w:firstLine="708"/>
        <w:jc w:val="both"/>
        <w:rPr>
          <w:lang w:val="ru-RU" w:eastAsia="ru-RU"/>
        </w:rPr>
      </w:pPr>
      <w:bookmarkStart w:id="66" w:name="n372"/>
      <w:bookmarkEnd w:id="66"/>
      <w:r w:rsidRPr="00B158F8">
        <w:rPr>
          <w:lang w:val="ru-RU" w:eastAsia="ru-RU"/>
        </w:rPr>
        <w:t>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0C579876" w14:textId="77777777" w:rsidR="008F6AA5" w:rsidRPr="00B158F8" w:rsidRDefault="008F6AA5" w:rsidP="008F6AA5">
      <w:pPr>
        <w:ind w:firstLine="708"/>
        <w:jc w:val="both"/>
        <w:rPr>
          <w:lang w:val="ru-RU" w:eastAsia="ru-RU"/>
        </w:rPr>
      </w:pPr>
      <w:bookmarkStart w:id="67" w:name="n373"/>
      <w:bookmarkEnd w:id="67"/>
      <w:r w:rsidRPr="00B158F8">
        <w:rPr>
          <w:lang w:val="ru-RU" w:eastAsia="ru-RU"/>
        </w:rPr>
        <w:t>3.3.7. 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Банку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визначеному внутрішніми документами Банку.</w:t>
      </w:r>
    </w:p>
    <w:p w14:paraId="735AEEE3" w14:textId="77777777" w:rsidR="009E3876" w:rsidRPr="00B158F8" w:rsidRDefault="009E3876">
      <w:pPr>
        <w:ind w:firstLine="240"/>
        <w:jc w:val="both"/>
        <w:rPr>
          <w:color w:val="000000"/>
          <w:lang w:val="ru-RU"/>
        </w:rPr>
      </w:pPr>
    </w:p>
    <w:p w14:paraId="7F18D619" w14:textId="77777777" w:rsidR="009E3876" w:rsidRPr="00B158F8" w:rsidRDefault="009E3876" w:rsidP="009E3876">
      <w:pPr>
        <w:rPr>
          <w:b/>
          <w:color w:val="000000"/>
          <w:u w:val="single"/>
        </w:rPr>
      </w:pPr>
      <w:r w:rsidRPr="00B158F8">
        <w:rPr>
          <w:b/>
          <w:color w:val="000000"/>
          <w:u w:val="single"/>
        </w:rPr>
        <w:t>3.4. Умови відшкодування коштів Фондом гарантування вкладів фізичних осіб</w:t>
      </w:r>
    </w:p>
    <w:p w14:paraId="76DA6FDF" w14:textId="77777777" w:rsidR="009E3876" w:rsidRPr="00B158F8" w:rsidRDefault="009E3876" w:rsidP="009E3876">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3502A257" w14:textId="77777777" w:rsidR="009E3876" w:rsidRPr="00B158F8" w:rsidRDefault="009E3876" w:rsidP="009E3876">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11AC5D6" w14:textId="77777777" w:rsidR="009E3876" w:rsidRPr="00B158F8" w:rsidRDefault="009E3876" w:rsidP="009E3876">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3B24819A" w14:textId="77777777" w:rsidR="009E3876" w:rsidRPr="00B158F8" w:rsidRDefault="009E3876" w:rsidP="009E3876">
      <w:pPr>
        <w:ind w:firstLine="708"/>
        <w:jc w:val="both"/>
        <w:rPr>
          <w:lang w:val="ru-RU" w:eastAsia="ru-RU"/>
        </w:rPr>
      </w:pPr>
      <w:r w:rsidRPr="00B158F8">
        <w:rPr>
          <w:lang w:val="ru-RU" w:eastAsia="ru-RU"/>
        </w:rPr>
        <w:t>- тимчасове, на певний період, встановлення підвищеної суми граничного розміру відшкодування коштів за вкладами;</w:t>
      </w:r>
    </w:p>
    <w:p w14:paraId="028CC924" w14:textId="77777777" w:rsidR="009E3876" w:rsidRPr="00B158F8" w:rsidRDefault="009E3876" w:rsidP="009E3876">
      <w:pPr>
        <w:ind w:firstLine="708"/>
        <w:jc w:val="both"/>
        <w:rPr>
          <w:lang w:val="ru-RU" w:eastAsia="ru-RU"/>
        </w:rPr>
      </w:pPr>
      <w:r w:rsidRPr="00B158F8">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6E0D1589" w14:textId="77777777" w:rsidR="009E3876" w:rsidRPr="00B158F8" w:rsidRDefault="009E3876" w:rsidP="009E3876">
      <w:pPr>
        <w:ind w:firstLine="708"/>
        <w:jc w:val="both"/>
        <w:rPr>
          <w:lang w:val="ru-RU" w:eastAsia="ru-RU"/>
        </w:rPr>
      </w:pPr>
      <w:r w:rsidRPr="00B158F8">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00101A" w14:textId="77777777" w:rsidR="009E3876" w:rsidRPr="00B158F8" w:rsidRDefault="009E3876" w:rsidP="009E3876">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8766C12" w14:textId="77777777" w:rsidR="009E3876" w:rsidRPr="00B158F8" w:rsidRDefault="009E3876" w:rsidP="009E3876">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621CB1F9" w14:textId="77777777" w:rsidR="009E3876" w:rsidRPr="00B158F8" w:rsidRDefault="009E3876" w:rsidP="009E3876">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1E48995" w14:textId="77777777" w:rsidR="009E3876" w:rsidRPr="00B158F8" w:rsidRDefault="009E3876" w:rsidP="009E3876">
      <w:pPr>
        <w:ind w:firstLine="708"/>
        <w:jc w:val="both"/>
        <w:rPr>
          <w:lang w:val="ru-RU"/>
        </w:rPr>
      </w:pPr>
      <w:r w:rsidRPr="00B158F8">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w:t>
      </w:r>
      <w:r w:rsidRPr="00B158F8">
        <w:lastRenderedPageBreak/>
        <w:t>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77ED0BA" w14:textId="77777777" w:rsidR="009E3876" w:rsidRPr="00B158F8" w:rsidRDefault="009E3876" w:rsidP="009E3876">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171A40DF" w14:textId="77777777" w:rsidR="009E3876" w:rsidRPr="00B158F8" w:rsidRDefault="009E3876" w:rsidP="009E3876">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65377890" w14:textId="77777777" w:rsidR="009E3876" w:rsidRPr="00B158F8" w:rsidRDefault="009E3876" w:rsidP="009E3876">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190614" w14:textId="77777777" w:rsidR="009E3876" w:rsidRPr="00B158F8" w:rsidRDefault="009E3876" w:rsidP="009E3876">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070AF7F9" w14:textId="77777777" w:rsidR="009E3876" w:rsidRPr="00B158F8" w:rsidRDefault="009E3876" w:rsidP="009E3876">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4AD7C29B" w14:textId="77777777" w:rsidR="009E3876" w:rsidRPr="00B158F8" w:rsidRDefault="009E3876" w:rsidP="009E3876">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52518229" w14:textId="77777777" w:rsidR="009E3876" w:rsidRPr="00B158F8" w:rsidRDefault="009E3876" w:rsidP="009E3876">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r w:rsidRPr="00B158F8">
        <w:t>кладника було попередньо ознайомлено ще до підписання відповідної Угоди-Заяви до цього Договору.</w:t>
      </w:r>
    </w:p>
    <w:p w14:paraId="1BFB2E2C" w14:textId="77777777" w:rsidR="009E3876" w:rsidRPr="00B158F8" w:rsidRDefault="009E3876" w:rsidP="009E3876">
      <w:pPr>
        <w:jc w:val="both"/>
        <w:rPr>
          <w:lang w:eastAsia="uk-UA"/>
        </w:rPr>
      </w:pPr>
      <w:r w:rsidRPr="00B158F8">
        <w:rPr>
          <w:lang w:eastAsia="uk-UA"/>
        </w:rPr>
        <w:t xml:space="preserve">                Фонд не відшкодовує кошти:</w:t>
      </w:r>
    </w:p>
    <w:p w14:paraId="0E270835" w14:textId="77777777" w:rsidR="009E3876" w:rsidRPr="00B158F8" w:rsidRDefault="009E3876" w:rsidP="009E3876">
      <w:pPr>
        <w:ind w:firstLine="540"/>
        <w:jc w:val="both"/>
        <w:rPr>
          <w:lang w:eastAsia="uk-UA"/>
        </w:rPr>
      </w:pPr>
      <w:r w:rsidRPr="00B158F8">
        <w:rPr>
          <w:lang w:eastAsia="uk-UA"/>
        </w:rPr>
        <w:t>передані банку в довірче управління;</w:t>
      </w:r>
    </w:p>
    <w:p w14:paraId="0A7291E7" w14:textId="77777777" w:rsidR="009E3876" w:rsidRPr="00B158F8" w:rsidRDefault="009E3876" w:rsidP="009E3876">
      <w:pPr>
        <w:ind w:firstLine="540"/>
        <w:jc w:val="both"/>
        <w:rPr>
          <w:lang w:eastAsia="uk-UA"/>
        </w:rPr>
      </w:pPr>
      <w:r w:rsidRPr="00B158F8">
        <w:rPr>
          <w:lang w:eastAsia="uk-UA"/>
        </w:rPr>
        <w:t>за вкладом у розмірі менше 10 гривень;</w:t>
      </w:r>
    </w:p>
    <w:p w14:paraId="68540AAE"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AA527"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E0EB13F" w14:textId="77777777" w:rsidR="009E3876" w:rsidRPr="00B158F8" w:rsidRDefault="009E3876" w:rsidP="009E3876">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04B27CE8" w14:textId="77777777" w:rsidR="009E3876" w:rsidRPr="00B158F8" w:rsidRDefault="009E3876" w:rsidP="009E3876">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E6E7A8A" w14:textId="77777777" w:rsidR="009E3876" w:rsidRPr="00B158F8" w:rsidRDefault="009E3876" w:rsidP="009E3876">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7F5FEB0D" w14:textId="77777777" w:rsidR="009E3876" w:rsidRPr="00B158F8" w:rsidRDefault="009E3876" w:rsidP="009E3876">
      <w:pPr>
        <w:ind w:firstLine="540"/>
        <w:jc w:val="both"/>
        <w:rPr>
          <w:lang w:eastAsia="uk-UA"/>
        </w:rPr>
      </w:pPr>
      <w:r w:rsidRPr="00B158F8">
        <w:rPr>
          <w:lang w:eastAsia="uk-UA"/>
        </w:rPr>
        <w:t>за вкладами у філіях іноземних банків;</w:t>
      </w:r>
    </w:p>
    <w:p w14:paraId="1DC959A5" w14:textId="77777777" w:rsidR="009E3876" w:rsidRPr="00B158F8" w:rsidRDefault="009E3876" w:rsidP="009E3876">
      <w:pPr>
        <w:ind w:firstLine="540"/>
        <w:jc w:val="both"/>
        <w:rPr>
          <w:lang w:eastAsia="uk-UA"/>
        </w:rPr>
      </w:pPr>
      <w:r w:rsidRPr="00B158F8">
        <w:rPr>
          <w:lang w:eastAsia="uk-UA"/>
        </w:rPr>
        <w:t>за вкладами у банківських металах;</w:t>
      </w:r>
    </w:p>
    <w:p w14:paraId="5080D599" w14:textId="77777777" w:rsidR="009E3876" w:rsidRPr="00B158F8" w:rsidRDefault="009E3876" w:rsidP="009E3876">
      <w:pPr>
        <w:ind w:firstLine="540"/>
        <w:jc w:val="both"/>
        <w:rPr>
          <w:lang w:eastAsia="uk-UA"/>
        </w:rPr>
      </w:pPr>
      <w:r w:rsidRPr="00B158F8">
        <w:rPr>
          <w:lang w:eastAsia="uk-UA"/>
        </w:rPr>
        <w:t>розміщені на рахунках, що перебувають під арештом за рішенням суду;</w:t>
      </w:r>
    </w:p>
    <w:p w14:paraId="798F336F" w14:textId="77777777" w:rsidR="009E3876" w:rsidRPr="000C686D" w:rsidRDefault="009E3876" w:rsidP="009E3876">
      <w:pPr>
        <w:ind w:firstLine="540"/>
        <w:jc w:val="both"/>
      </w:pPr>
      <w:r w:rsidRPr="00B158F8">
        <w:t xml:space="preserve">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p>
    <w:p w14:paraId="05B515E6" w14:textId="77777777" w:rsidR="009E3876" w:rsidRPr="000C686D" w:rsidRDefault="009E3876" w:rsidP="009E3876">
      <w:pPr>
        <w:ind w:firstLine="540"/>
        <w:jc w:val="both"/>
        <w:rPr>
          <w:lang w:eastAsia="uk-UA"/>
        </w:rPr>
      </w:pPr>
      <w:r w:rsidRPr="000C686D">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0F15D3AD" w14:textId="77777777" w:rsidR="009E3876" w:rsidRPr="00B158F8" w:rsidRDefault="009E3876" w:rsidP="009E3876">
      <w:pPr>
        <w:jc w:val="both"/>
        <w:rPr>
          <w:lang w:eastAsia="uk-UA"/>
        </w:rPr>
      </w:pPr>
      <w:r w:rsidRPr="00B158F8">
        <w:tab/>
        <w:t>Умови, за яких Фонд не відшкодовує кошти також зазначені на офіційному сайті Фонду гарантування вкладів фізичних осіб (</w:t>
      </w:r>
      <w:hyperlink r:id="rId23" w:history="1">
        <w:r w:rsidRPr="00B158F8">
          <w:rPr>
            <w:color w:val="0000FF"/>
            <w:u w:val="single"/>
          </w:rPr>
          <w:t>http://www.fg.gov.ua</w:t>
        </w:r>
      </w:hyperlink>
      <w:r w:rsidRPr="00B158F8">
        <w:t xml:space="preserve"> ).</w:t>
      </w:r>
    </w:p>
    <w:p w14:paraId="53665363" w14:textId="77777777" w:rsidR="009E3876" w:rsidRPr="00B158F8" w:rsidRDefault="009E3876" w:rsidP="009E3876">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1799D801" w14:textId="77777777" w:rsidR="009E3876" w:rsidRPr="00B158F8" w:rsidRDefault="009E3876" w:rsidP="009E3876">
      <w:pPr>
        <w:numPr>
          <w:ilvl w:val="0"/>
          <w:numId w:val="34"/>
        </w:numPr>
        <w:suppressAutoHyphens w:val="0"/>
        <w:autoSpaceDE w:val="0"/>
        <w:autoSpaceDN w:val="0"/>
        <w:adjustRightInd w:val="0"/>
        <w:jc w:val="both"/>
        <w:rPr>
          <w:color w:val="000000"/>
        </w:rPr>
      </w:pPr>
      <w:r w:rsidRPr="00B158F8">
        <w:lastRenderedPageBreak/>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4"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r w:rsidRPr="00B158F8">
          <w:rPr>
            <w:color w:val="0000FF"/>
            <w:u w:val="single"/>
            <w:lang w:val="ru-RU"/>
          </w:rPr>
          <w:t>vkladami</w:t>
        </w:r>
      </w:hyperlink>
      <w:r w:rsidRPr="00B158F8">
        <w:t>.</w:t>
      </w:r>
    </w:p>
    <w:p w14:paraId="04006C71" w14:textId="77777777" w:rsidR="009E3876" w:rsidRPr="00B158F8" w:rsidRDefault="009E3876" w:rsidP="009E3876">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F4CE8DE" w14:textId="77777777" w:rsidR="009E3876" w:rsidRPr="00B158F8" w:rsidRDefault="009E3876" w:rsidP="009E3876">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48E60DE" w14:textId="77777777" w:rsidR="009E3876" w:rsidRPr="00B158F8" w:rsidRDefault="009E3876" w:rsidP="009E3876">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452704C8" w14:textId="77777777" w:rsidR="009E3876" w:rsidRPr="00B158F8" w:rsidRDefault="009E3876" w:rsidP="009E3876">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04EF4839" w14:textId="77777777" w:rsidR="009E3876" w:rsidRPr="00B158F8" w:rsidRDefault="009E3876" w:rsidP="009E3876">
      <w:pPr>
        <w:shd w:val="clear" w:color="auto" w:fill="FFFFFF"/>
        <w:suppressAutoHyphens w:val="0"/>
        <w:ind w:firstLine="450"/>
        <w:jc w:val="both"/>
        <w:rPr>
          <w:lang w:eastAsia="uk-UA"/>
        </w:rPr>
      </w:pPr>
      <w:r w:rsidRPr="00B158F8">
        <w:rPr>
          <w:lang w:eastAsia="uk-UA"/>
        </w:rPr>
        <w:t>1) отримувати від Банку:</w:t>
      </w:r>
      <w:bookmarkStart w:id="68" w:name="n222"/>
      <w:bookmarkEnd w:id="68"/>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6AB264D5" w14:textId="77777777" w:rsidR="009E3876" w:rsidRPr="00B158F8" w:rsidRDefault="009E3876" w:rsidP="009E3876">
      <w:pPr>
        <w:shd w:val="clear" w:color="auto" w:fill="FFFFFF"/>
        <w:ind w:firstLine="448"/>
        <w:jc w:val="both"/>
        <w:rPr>
          <w:lang w:eastAsia="uk-UA"/>
        </w:rPr>
      </w:pPr>
      <w:bookmarkStart w:id="69" w:name="n223"/>
      <w:bookmarkStart w:id="70" w:name="n224"/>
      <w:bookmarkStart w:id="71" w:name="n225"/>
      <w:bookmarkEnd w:id="69"/>
      <w:bookmarkEnd w:id="70"/>
      <w:bookmarkEnd w:id="71"/>
      <w:r w:rsidRPr="00B158F8">
        <w:rPr>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5" w:tgtFrame="_blank" w:history="1">
        <w:r w:rsidRPr="00B158F8">
          <w:rPr>
            <w:lang w:eastAsia="uk-UA"/>
          </w:rPr>
          <w:t>Законом</w:t>
        </w:r>
      </w:hyperlink>
      <w:r w:rsidRPr="00B158F8">
        <w:rPr>
          <w:lang w:eastAsia="uk-UA"/>
        </w:rPr>
        <w:t>, нормативно-правовими актами Фонду;</w:t>
      </w:r>
    </w:p>
    <w:p w14:paraId="58D32D13" w14:textId="77777777" w:rsidR="009E3876" w:rsidRPr="00B158F8" w:rsidRDefault="009E3876" w:rsidP="009E3876">
      <w:pPr>
        <w:shd w:val="clear" w:color="auto" w:fill="FFFFFF"/>
        <w:ind w:firstLine="448"/>
        <w:jc w:val="both"/>
        <w:rPr>
          <w:lang w:eastAsia="uk-UA"/>
        </w:rPr>
      </w:pPr>
      <w:bookmarkStart w:id="72" w:name="n226"/>
      <w:bookmarkEnd w:id="72"/>
      <w:r w:rsidRPr="00B158F8">
        <w:rPr>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87508BF" w14:textId="77777777" w:rsidR="009E3876" w:rsidRPr="00B158F8" w:rsidRDefault="009E3876" w:rsidP="009E3876">
      <w:pPr>
        <w:shd w:val="clear" w:color="auto" w:fill="FFFFFF"/>
        <w:ind w:firstLine="448"/>
        <w:jc w:val="both"/>
        <w:rPr>
          <w:lang w:eastAsia="uk-UA"/>
        </w:rPr>
      </w:pPr>
      <w:bookmarkStart w:id="73" w:name="n227"/>
      <w:bookmarkEnd w:id="73"/>
      <w:r w:rsidRPr="00B158F8">
        <w:rPr>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7CDD4EDD" w14:textId="77777777" w:rsidR="009E3876" w:rsidRPr="00B158F8" w:rsidRDefault="009E3876" w:rsidP="009E3876">
      <w:pPr>
        <w:shd w:val="clear" w:color="auto" w:fill="FFFFFF"/>
        <w:ind w:firstLine="448"/>
        <w:jc w:val="both"/>
        <w:rPr>
          <w:lang w:eastAsia="uk-UA"/>
        </w:rPr>
      </w:pPr>
      <w:bookmarkStart w:id="74" w:name="n228"/>
      <w:bookmarkEnd w:id="74"/>
      <w:r w:rsidRPr="00B158F8">
        <w:rPr>
          <w:lang w:eastAsia="uk-UA"/>
        </w:rPr>
        <w:t>5) заявляти у порядку, встановленому </w:t>
      </w:r>
      <w:hyperlink r:id="rId26"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1277F6D" w14:textId="77777777" w:rsidR="009E3876" w:rsidRPr="00B158F8" w:rsidRDefault="009E3876" w:rsidP="009E3876">
      <w:pPr>
        <w:shd w:val="clear" w:color="auto" w:fill="FFFFFF"/>
        <w:ind w:firstLine="448"/>
        <w:jc w:val="both"/>
        <w:rPr>
          <w:lang w:eastAsia="uk-UA"/>
        </w:rPr>
      </w:pPr>
      <w:bookmarkStart w:id="75" w:name="n229"/>
      <w:bookmarkEnd w:id="75"/>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73505E46" w14:textId="77777777" w:rsidR="009E3876" w:rsidRPr="00B158F8" w:rsidRDefault="009E3876" w:rsidP="009E3876">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6D3D8FEC" w14:textId="77777777" w:rsidR="009E3876" w:rsidRPr="00B158F8" w:rsidRDefault="009E3876" w:rsidP="009E3876">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DC75189" w14:textId="77777777" w:rsidR="009E3876" w:rsidRPr="00B158F8" w:rsidRDefault="009E3876" w:rsidP="009E3876">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128FD7E7" w14:textId="77777777" w:rsidR="009E3876" w:rsidRPr="00B158F8" w:rsidRDefault="009E3876" w:rsidP="009E3876">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335A7862" w14:textId="77777777" w:rsidR="009E3876" w:rsidRPr="00B158F8" w:rsidRDefault="009E3876" w:rsidP="009E3876">
      <w:pPr>
        <w:shd w:val="clear" w:color="auto" w:fill="FFFFFF"/>
        <w:ind w:firstLine="448"/>
        <w:jc w:val="both"/>
        <w:rPr>
          <w:lang w:eastAsia="uk-UA"/>
        </w:rPr>
      </w:pPr>
      <w:r w:rsidRPr="00B158F8">
        <w:rPr>
          <w:lang w:val="ru-RU" w:eastAsia="uk-UA"/>
        </w:rPr>
        <w:t>11)</w:t>
      </w:r>
      <w:r w:rsidRPr="00B158F8">
        <w:rPr>
          <w:lang w:eastAsia="uk-UA"/>
        </w:rPr>
        <w:t xml:space="preserve"> </w:t>
      </w:r>
      <w:bookmarkStart w:id="76" w:name="_Hlk91587132"/>
      <w:r w:rsidRPr="00B158F8">
        <w:rPr>
          <w:lang w:eastAsia="uk-UA"/>
        </w:rPr>
        <w:t>інші права, визначені нормативно-правовими актами Фонду та чинним законодавством України.</w:t>
      </w:r>
    </w:p>
    <w:bookmarkEnd w:id="76"/>
    <w:p w14:paraId="30C91BAC" w14:textId="77777777" w:rsidR="009E3876" w:rsidRPr="00B158F8" w:rsidRDefault="009E3876" w:rsidP="009E3876">
      <w:pPr>
        <w:ind w:firstLine="708"/>
        <w:jc w:val="both"/>
        <w:rPr>
          <w:b/>
          <w:bCs/>
          <w:u w:val="single"/>
          <w:lang w:eastAsia="uk-UA"/>
        </w:rPr>
      </w:pPr>
      <w:r w:rsidRPr="00B158F8">
        <w:rPr>
          <w:b/>
          <w:bCs/>
          <w:u w:val="single"/>
          <w:lang w:eastAsia="uk-UA"/>
        </w:rPr>
        <w:t>3.6.5. Вкладник (Клієнт) зобов’язаний:</w:t>
      </w:r>
    </w:p>
    <w:p w14:paraId="2E3767AF" w14:textId="77777777" w:rsidR="009E3876" w:rsidRPr="00B158F8" w:rsidRDefault="009E3876" w:rsidP="009E3876">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7" w:name="n232"/>
      <w:bookmarkStart w:id="78" w:name="n233"/>
      <w:bookmarkEnd w:id="77"/>
      <w:bookmarkEnd w:id="78"/>
      <w:r w:rsidRPr="00B158F8">
        <w:rPr>
          <w:lang w:eastAsia="uk-UA"/>
        </w:rPr>
        <w:t xml:space="preserve">2) </w:t>
      </w:r>
      <w:bookmarkStart w:id="79"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79"/>
    <w:p w14:paraId="1E916205" w14:textId="77777777" w:rsidR="009E3876" w:rsidRPr="00B158F8" w:rsidRDefault="009E3876" w:rsidP="009E3876">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0" w:name="n234"/>
      <w:bookmarkEnd w:id="80"/>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1" w:name="_Hlk91587509"/>
      <w:r w:rsidRPr="00B158F8">
        <w:rPr>
          <w:lang w:eastAsia="uk-UA"/>
        </w:rPr>
        <w:t>надсилання банку повідомлення в електронній формі про одержання Довідки</w:t>
      </w:r>
      <w:bookmarkEnd w:id="81"/>
      <w:r w:rsidRPr="00B158F8">
        <w:rPr>
          <w:lang w:eastAsia="uk-UA"/>
        </w:rPr>
        <w:t>.</w:t>
      </w:r>
    </w:p>
    <w:p w14:paraId="4A6A0B32" w14:textId="77777777" w:rsidR="009E3876" w:rsidRPr="00B158F8" w:rsidRDefault="009E3876" w:rsidP="009E3876">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13C4B8A" w14:textId="77777777" w:rsidR="009E3876" w:rsidRPr="00B158F8" w:rsidRDefault="009E3876" w:rsidP="009E3876">
      <w:pPr>
        <w:shd w:val="clear" w:color="auto" w:fill="FFFFFF"/>
        <w:ind w:firstLine="450"/>
        <w:jc w:val="both"/>
        <w:rPr>
          <w:lang w:eastAsia="uk-UA"/>
        </w:rPr>
      </w:pPr>
      <w:r w:rsidRPr="00B158F8">
        <w:rPr>
          <w:lang w:eastAsia="uk-UA"/>
        </w:rPr>
        <w:t>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2AC6D2" w14:textId="77777777" w:rsidR="009E3876" w:rsidRPr="00B158F8" w:rsidRDefault="009E3876" w:rsidP="009E3876">
      <w:pPr>
        <w:shd w:val="clear" w:color="auto" w:fill="FFFFFF"/>
        <w:ind w:firstLine="450"/>
        <w:jc w:val="both"/>
        <w:rPr>
          <w:lang w:eastAsia="uk-UA"/>
        </w:rPr>
      </w:pPr>
      <w:r w:rsidRPr="00B158F8">
        <w:rPr>
          <w:lang w:val="ru-RU" w:eastAsia="uk-UA"/>
        </w:rPr>
        <w:t>5</w:t>
      </w:r>
      <w:r w:rsidRPr="00B158F8">
        <w:rPr>
          <w:lang w:eastAsia="uk-UA"/>
        </w:rPr>
        <w:t xml:space="preserve">) </w:t>
      </w:r>
      <w:bookmarkStart w:id="82" w:name="_Hlk91587650"/>
      <w:r w:rsidRPr="00B158F8">
        <w:rPr>
          <w:lang w:eastAsia="uk-UA"/>
        </w:rPr>
        <w:t>інші обов’язки, визначені нормативно-правовими актами Фонду та чинним законодавством України.</w:t>
      </w:r>
      <w:bookmarkEnd w:id="82"/>
    </w:p>
    <w:p w14:paraId="411A5063" w14:textId="77777777" w:rsidR="009E3876" w:rsidRPr="00B158F8" w:rsidRDefault="009E3876" w:rsidP="009E3876">
      <w:pPr>
        <w:ind w:firstLine="708"/>
        <w:jc w:val="both"/>
        <w:rPr>
          <w:lang w:eastAsia="uk-UA"/>
        </w:rPr>
      </w:pPr>
      <w:r w:rsidRPr="00B158F8">
        <w:rPr>
          <w:b/>
          <w:bCs/>
          <w:u w:val="single"/>
          <w:lang w:eastAsia="uk-UA"/>
        </w:rPr>
        <w:t>3.6.6. Банк має право</w:t>
      </w:r>
      <w:r w:rsidRPr="00B158F8">
        <w:rPr>
          <w:lang w:eastAsia="uk-UA"/>
        </w:rPr>
        <w:t>:</w:t>
      </w:r>
    </w:p>
    <w:p w14:paraId="298AC799" w14:textId="77777777" w:rsidR="009E3876" w:rsidRPr="00B158F8" w:rsidRDefault="009E3876" w:rsidP="009E3876">
      <w:pPr>
        <w:shd w:val="clear" w:color="auto" w:fill="FFFFFF"/>
        <w:suppressAutoHyphens w:val="0"/>
        <w:ind w:firstLine="708"/>
        <w:jc w:val="both"/>
        <w:rPr>
          <w:lang w:eastAsia="uk-UA"/>
        </w:rPr>
      </w:pPr>
      <w:r w:rsidRPr="00B158F8">
        <w:rPr>
          <w:lang w:eastAsia="uk-UA"/>
        </w:rPr>
        <w:lastRenderedPageBreak/>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4C18060F" w14:textId="77777777" w:rsidR="009E3876" w:rsidRPr="00B158F8" w:rsidRDefault="009E3876" w:rsidP="009E3876">
      <w:pPr>
        <w:shd w:val="clear" w:color="auto" w:fill="FFFFFF"/>
        <w:suppressAutoHyphens w:val="0"/>
        <w:ind w:firstLine="708"/>
        <w:jc w:val="both"/>
        <w:rPr>
          <w:lang w:val="ru-RU" w:eastAsia="uk-UA"/>
        </w:rPr>
      </w:pPr>
      <w:bookmarkStart w:id="83" w:name="n238"/>
      <w:bookmarkEnd w:id="83"/>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50AD403F"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21867FB7"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FDE4641" w14:textId="77777777" w:rsidR="009E3876" w:rsidRPr="00B158F8" w:rsidRDefault="009E3876" w:rsidP="009E3876">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D39FCFC"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44AB336D" w14:textId="77777777" w:rsidR="009E3876" w:rsidRPr="00B158F8" w:rsidRDefault="009E3876" w:rsidP="009E3876">
      <w:pPr>
        <w:ind w:firstLine="708"/>
        <w:jc w:val="both"/>
        <w:rPr>
          <w:lang w:eastAsia="uk-UA"/>
        </w:rPr>
      </w:pPr>
      <w:r w:rsidRPr="00B158F8">
        <w:rPr>
          <w:b/>
          <w:bCs/>
          <w:u w:val="single"/>
          <w:lang w:eastAsia="uk-UA"/>
        </w:rPr>
        <w:t>3.6.7. Банк зобов'язаний</w:t>
      </w:r>
      <w:r w:rsidRPr="00B158F8">
        <w:rPr>
          <w:lang w:eastAsia="uk-UA"/>
        </w:rPr>
        <w:t>:</w:t>
      </w:r>
    </w:p>
    <w:p w14:paraId="76E0BB4E" w14:textId="77777777" w:rsidR="009E3876" w:rsidRPr="00B158F8" w:rsidRDefault="009E3876" w:rsidP="009E3876">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7"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67E8FF4" w14:textId="77777777" w:rsidR="009E3876" w:rsidRPr="00B158F8" w:rsidRDefault="009E3876" w:rsidP="009E3876">
      <w:pPr>
        <w:shd w:val="clear" w:color="auto" w:fill="FFFFFF"/>
        <w:ind w:firstLine="708"/>
        <w:jc w:val="both"/>
        <w:rPr>
          <w:lang w:val="ru-RU" w:eastAsia="uk-UA"/>
        </w:rPr>
      </w:pPr>
      <w:bookmarkStart w:id="84" w:name="n241"/>
      <w:bookmarkEnd w:id="84"/>
      <w:r w:rsidRPr="00B158F8">
        <w:rPr>
          <w:lang w:eastAsia="uk-UA"/>
        </w:rPr>
        <w:t xml:space="preserve">2) надавати вкладнику </w:t>
      </w:r>
      <w:r w:rsidRPr="00B158F8">
        <w:rPr>
          <w:lang w:val="ru-RU" w:eastAsia="uk-UA"/>
        </w:rPr>
        <w:t>Д</w:t>
      </w:r>
      <w:r w:rsidRPr="00B158F8">
        <w:rPr>
          <w:lang w:eastAsia="uk-UA"/>
        </w:rPr>
        <w:t>овідку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5" w:name="n242"/>
      <w:bookmarkEnd w:id="85"/>
      <w:r w:rsidRPr="00B158F8">
        <w:rPr>
          <w:lang w:val="ru-RU" w:eastAsia="uk-UA"/>
        </w:rPr>
        <w:t>:</w:t>
      </w:r>
    </w:p>
    <w:p w14:paraId="60655DC7" w14:textId="77777777" w:rsidR="009E3876" w:rsidRPr="00B158F8" w:rsidRDefault="009E3876" w:rsidP="009E3876">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r w:rsidRPr="00B158F8">
        <w:rPr>
          <w:lang w:eastAsia="uk-UA"/>
        </w:rPr>
        <w:t>анку.</w:t>
      </w:r>
    </w:p>
    <w:p w14:paraId="2BCB88D7" w14:textId="77777777" w:rsidR="009E3876" w:rsidRPr="00B158F8" w:rsidRDefault="009E3876" w:rsidP="009E3876">
      <w:pPr>
        <w:shd w:val="clear" w:color="auto" w:fill="FFFFFF"/>
        <w:ind w:firstLine="708"/>
        <w:jc w:val="both"/>
        <w:rPr>
          <w:lang w:eastAsia="uk-UA"/>
        </w:rPr>
      </w:pPr>
      <w:bookmarkStart w:id="86" w:name="n243"/>
      <w:bookmarkEnd w:id="86"/>
      <w:r w:rsidRPr="00B158F8">
        <w:rPr>
          <w:lang w:eastAsia="uk-UA"/>
        </w:rPr>
        <w:t xml:space="preserve">Примірник довідки з особистим підписом вкладника має зберігатися у </w:t>
      </w:r>
      <w:r w:rsidRPr="00B158F8">
        <w:rPr>
          <w:lang w:val="ru-RU" w:eastAsia="uk-UA"/>
        </w:rPr>
        <w:t>Б</w:t>
      </w:r>
      <w:r w:rsidRPr="00B158F8">
        <w:rPr>
          <w:lang w:eastAsia="uk-UA"/>
        </w:rPr>
        <w:t>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A4D6903" w14:textId="77777777" w:rsidR="009E3876" w:rsidRPr="00B158F8" w:rsidRDefault="009E3876" w:rsidP="009E3876">
      <w:pPr>
        <w:ind w:firstLine="426"/>
        <w:jc w:val="both"/>
      </w:pPr>
      <w:bookmarkStart w:id="87" w:name="n244"/>
      <w:bookmarkEnd w:id="87"/>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46C267D0" w14:textId="77777777" w:rsidR="009E3876" w:rsidRPr="00B158F8" w:rsidRDefault="009E3876" w:rsidP="009E3876">
      <w:pPr>
        <w:shd w:val="clear" w:color="auto" w:fill="FFFFFF"/>
        <w:ind w:firstLine="708"/>
        <w:jc w:val="both"/>
        <w:rPr>
          <w:lang w:eastAsia="uk-UA"/>
        </w:rPr>
      </w:pPr>
      <w:bookmarkStart w:id="88" w:name="n245"/>
      <w:bookmarkEnd w:id="88"/>
      <w:r w:rsidRPr="00B158F8">
        <w:rPr>
          <w:lang w:eastAsia="uk-UA"/>
        </w:rPr>
        <w:t xml:space="preserve">3) </w:t>
      </w:r>
      <w:bookmarkStart w:id="89" w:name="_Hlk91585201"/>
      <w:r w:rsidRPr="00B158F8">
        <w:rPr>
          <w:lang w:eastAsia="uk-UA"/>
        </w:rPr>
        <w:t>включати до змісту Договору/Угоди-Заяви</w:t>
      </w:r>
      <w:r w:rsidRPr="00B158F8">
        <w:t xml:space="preserve"> </w:t>
      </w:r>
      <w:r w:rsidRPr="00B158F8">
        <w:rPr>
          <w:lang w:eastAsia="uk-UA"/>
        </w:rPr>
        <w:t xml:space="preserve">інформацію про те, що Вкладник ознайомлений з Довідкою; </w:t>
      </w:r>
      <w:bookmarkStart w:id="90" w:name="n247"/>
      <w:bookmarkStart w:id="91" w:name="n248"/>
      <w:bookmarkEnd w:id="89"/>
      <w:bookmarkEnd w:id="90"/>
      <w:bookmarkEnd w:id="91"/>
    </w:p>
    <w:p w14:paraId="2B157A98" w14:textId="77777777" w:rsidR="009E3876" w:rsidRPr="00B158F8" w:rsidRDefault="009E3876" w:rsidP="009E3876">
      <w:pPr>
        <w:shd w:val="clear" w:color="auto" w:fill="FFFFFF"/>
        <w:ind w:firstLine="708"/>
        <w:jc w:val="both"/>
        <w:rPr>
          <w:lang w:eastAsia="uk-UA"/>
        </w:rPr>
      </w:pPr>
      <w:r w:rsidRPr="00B158F8">
        <w:rPr>
          <w:lang w:eastAsia="uk-UA"/>
        </w:rPr>
        <w:t xml:space="preserve">4) </w:t>
      </w:r>
      <w:bookmarkStart w:id="92" w:name="_Hlk91585281"/>
      <w:r w:rsidRPr="00B158F8">
        <w:rPr>
          <w:lang w:eastAsia="uk-UA"/>
        </w:rPr>
        <w:t>разі залучення коштів за вкладом у банківських металах або за вкладом, підтвердженим ощадним сертифікатом Банку,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bookmarkEnd w:id="92"/>
      <w:r w:rsidRPr="00B158F8">
        <w:rPr>
          <w:lang w:eastAsia="uk-UA"/>
        </w:rPr>
        <w:t>;</w:t>
      </w:r>
      <w:bookmarkStart w:id="93" w:name="n249"/>
      <w:bookmarkEnd w:id="93"/>
    </w:p>
    <w:p w14:paraId="720CDF80" w14:textId="77777777" w:rsidR="009E3876" w:rsidRPr="00B158F8" w:rsidRDefault="009E3876" w:rsidP="009E3876">
      <w:pPr>
        <w:shd w:val="clear" w:color="auto" w:fill="FFFFFF"/>
        <w:ind w:firstLine="708"/>
        <w:jc w:val="both"/>
        <w:rPr>
          <w:lang w:eastAsia="uk-UA"/>
        </w:rPr>
      </w:pPr>
      <w:r w:rsidRPr="00B158F8">
        <w:rPr>
          <w:lang w:eastAsia="uk-UA"/>
        </w:rPr>
        <w:t xml:space="preserve">5) </w:t>
      </w:r>
      <w:r w:rsidRPr="00B158F8">
        <w:t>надавати на вимогу Вкладника витяг з цього Договору, засвідчений уповноваженою особою Банку;</w:t>
      </w:r>
    </w:p>
    <w:p w14:paraId="72E719DF" w14:textId="77777777" w:rsidR="009E3876" w:rsidRPr="00B158F8" w:rsidRDefault="009E3876" w:rsidP="009E3876">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6D88144" w14:textId="77777777" w:rsidR="009E3876" w:rsidRPr="00B158F8" w:rsidRDefault="009E3876" w:rsidP="009E3876">
      <w:pPr>
        <w:shd w:val="clear" w:color="auto" w:fill="FFFFFF"/>
        <w:ind w:firstLine="708"/>
        <w:jc w:val="both"/>
        <w:rPr>
          <w:lang w:eastAsia="uk-UA"/>
        </w:rPr>
      </w:pPr>
      <w:bookmarkStart w:id="94" w:name="n250"/>
      <w:bookmarkEnd w:id="94"/>
      <w:r w:rsidRPr="00B158F8">
        <w:rPr>
          <w:lang w:eastAsia="uk-UA"/>
        </w:rPr>
        <w:t xml:space="preserve">6)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5AE3CDEA" w14:textId="77777777" w:rsidR="009E3876" w:rsidRPr="00B158F8" w:rsidRDefault="009E3876" w:rsidP="009E3876">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sidRPr="00B158F8">
        <w:rPr>
          <w:lang w:eastAsia="uk-UA"/>
        </w:rPr>
        <w:t>7)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вебсайту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705F7D65" w14:textId="77777777" w:rsidR="009E3876" w:rsidRPr="00B158F8" w:rsidRDefault="009E3876" w:rsidP="009E3876">
      <w:pPr>
        <w:shd w:val="clear" w:color="auto" w:fill="FFFFFF"/>
        <w:ind w:firstLine="708"/>
        <w:jc w:val="both"/>
        <w:rPr>
          <w:lang w:eastAsia="uk-UA"/>
        </w:rPr>
      </w:pPr>
      <w:bookmarkStart w:id="105" w:name="n260"/>
      <w:bookmarkEnd w:id="105"/>
      <w:r w:rsidRPr="00B158F8">
        <w:rPr>
          <w:lang w:eastAsia="uk-UA"/>
        </w:rPr>
        <w:t>8) забезпечити розміщення на вебсайті банку актуальної інформації та документів:</w:t>
      </w:r>
      <w:bookmarkStart w:id="106" w:name="n261"/>
      <w:bookmarkEnd w:id="106"/>
      <w:r w:rsidRPr="00B158F8">
        <w:rPr>
          <w:lang w:eastAsia="uk-UA"/>
        </w:rPr>
        <w:t xml:space="preserve"> умов договору приєднання, іншого публічного договору (щодо укладення договорів);</w:t>
      </w:r>
      <w:bookmarkStart w:id="107" w:name="n262"/>
      <w:bookmarkEnd w:id="107"/>
      <w:r w:rsidRPr="00B158F8">
        <w:rPr>
          <w:lang w:eastAsia="uk-UA"/>
        </w:rPr>
        <w:t xml:space="preserve"> цін банківських послуг, процентів і тарифів банку (щодо укладення договорів);</w:t>
      </w:r>
      <w:bookmarkStart w:id="108" w:name="n263"/>
      <w:bookmarkEnd w:id="108"/>
      <w:r w:rsidRPr="00B158F8">
        <w:rPr>
          <w:lang w:eastAsia="uk-UA"/>
        </w:rPr>
        <w:t xml:space="preserve"> акційних пропозицій (програм лояльності) для вкладників / потенційних вкладників, умов їх застосування та термін їхньої дії;</w:t>
      </w:r>
      <w:bookmarkStart w:id="109" w:name="n264"/>
      <w:bookmarkEnd w:id="109"/>
      <w:r w:rsidRPr="00B158F8">
        <w:rPr>
          <w:lang w:eastAsia="uk-UA"/>
        </w:rPr>
        <w:t xml:space="preserve"> примірних договорів для кожного виду банківського рахунку та банківського вкладу (депозиту);</w:t>
      </w:r>
    </w:p>
    <w:p w14:paraId="1A5A8168" w14:textId="77777777" w:rsidR="009E3876" w:rsidRPr="00B158F8" w:rsidRDefault="009E3876" w:rsidP="009E3876">
      <w:pPr>
        <w:shd w:val="clear" w:color="auto" w:fill="FFFFFF"/>
        <w:ind w:firstLine="708"/>
        <w:jc w:val="both"/>
        <w:rPr>
          <w:lang w:eastAsia="uk-UA"/>
        </w:rPr>
      </w:pPr>
      <w:bookmarkStart w:id="110" w:name="n265"/>
      <w:bookmarkEnd w:id="110"/>
      <w:r w:rsidRPr="00B158F8">
        <w:rPr>
          <w:lang w:eastAsia="uk-UA"/>
        </w:rPr>
        <w:t>9)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11" w:name="n266"/>
      <w:bookmarkEnd w:id="111"/>
      <w:r w:rsidRPr="00B158F8">
        <w:rPr>
          <w:lang w:eastAsia="uk-UA"/>
        </w:rPr>
        <w:t xml:space="preserve"> скан-копії свідоцтва учасника Фонду;</w:t>
      </w:r>
      <w:bookmarkStart w:id="112" w:name="n267"/>
      <w:bookmarkStart w:id="113" w:name="n268"/>
      <w:bookmarkEnd w:id="112"/>
      <w:bookmarkEnd w:id="113"/>
      <w:r w:rsidRPr="00B158F8">
        <w:rPr>
          <w:lang w:eastAsia="uk-UA"/>
        </w:rPr>
        <w:t xml:space="preserve"> зразка довідки;</w:t>
      </w:r>
      <w:bookmarkStart w:id="114" w:name="n269"/>
      <w:bookmarkEnd w:id="114"/>
      <w:r w:rsidRPr="00B158F8">
        <w:rPr>
          <w:lang w:eastAsia="uk-UA"/>
        </w:rPr>
        <w:t xml:space="preserve"> суми граничного розміру відшкодування коштів за вкладами;</w:t>
      </w:r>
      <w:bookmarkStart w:id="115" w:name="n270"/>
      <w:bookmarkStart w:id="116" w:name="n271"/>
      <w:bookmarkEnd w:id="115"/>
      <w:bookmarkEnd w:id="116"/>
      <w:r w:rsidRPr="00B158F8">
        <w:rPr>
          <w:lang w:eastAsia="uk-UA"/>
        </w:rPr>
        <w:t xml:space="preserve"> посилання на офіційного вебсайту Фонду (розділ "Захист прав вкладників").</w:t>
      </w:r>
    </w:p>
    <w:p w14:paraId="1D23340C" w14:textId="77777777" w:rsidR="009E3876" w:rsidRPr="00B158F8" w:rsidRDefault="009E3876" w:rsidP="009E3876">
      <w:pPr>
        <w:shd w:val="clear" w:color="auto" w:fill="FFFFFF"/>
        <w:ind w:firstLine="708"/>
        <w:jc w:val="both"/>
        <w:rPr>
          <w:lang w:eastAsia="uk-UA"/>
        </w:rPr>
      </w:pPr>
      <w:bookmarkStart w:id="117" w:name="n272"/>
      <w:bookmarkStart w:id="118" w:name="n273"/>
      <w:bookmarkStart w:id="119" w:name="n280"/>
      <w:bookmarkStart w:id="120" w:name="n274"/>
      <w:bookmarkStart w:id="121" w:name="n275"/>
      <w:bookmarkStart w:id="122" w:name="n276"/>
      <w:bookmarkStart w:id="123" w:name="n277"/>
      <w:bookmarkStart w:id="124" w:name="n278"/>
      <w:bookmarkStart w:id="125" w:name="n279"/>
      <w:bookmarkEnd w:id="117"/>
      <w:bookmarkEnd w:id="118"/>
      <w:bookmarkEnd w:id="119"/>
      <w:bookmarkEnd w:id="120"/>
      <w:bookmarkEnd w:id="121"/>
      <w:bookmarkEnd w:id="122"/>
      <w:bookmarkEnd w:id="123"/>
      <w:bookmarkEnd w:id="124"/>
      <w:bookmarkEnd w:id="125"/>
      <w:r w:rsidRPr="00B158F8">
        <w:rPr>
          <w:lang w:eastAsia="uk-UA"/>
        </w:rPr>
        <w:t>10)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6A906BDA" w14:textId="77777777" w:rsidR="009E3876" w:rsidRPr="00B158F8" w:rsidRDefault="009E3876" w:rsidP="009E3876">
      <w:pPr>
        <w:shd w:val="clear" w:color="auto" w:fill="FFFFFF"/>
        <w:ind w:firstLine="708"/>
        <w:jc w:val="both"/>
        <w:rPr>
          <w:lang w:eastAsia="uk-UA"/>
        </w:rPr>
      </w:pPr>
      <w:bookmarkStart w:id="126" w:name="n281"/>
      <w:bookmarkEnd w:id="126"/>
      <w:r w:rsidRPr="00B158F8">
        <w:rPr>
          <w:lang w:eastAsia="uk-UA"/>
        </w:rPr>
        <w:t>11)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41866C94" w14:textId="77777777" w:rsidR="009E3876" w:rsidRPr="00B158F8" w:rsidRDefault="009E3876" w:rsidP="009E3876">
      <w:pPr>
        <w:shd w:val="clear" w:color="auto" w:fill="FFFFFF"/>
        <w:ind w:firstLine="708"/>
        <w:jc w:val="both"/>
        <w:rPr>
          <w:lang w:eastAsia="uk-UA"/>
        </w:rPr>
      </w:pPr>
      <w:bookmarkStart w:id="127" w:name="n282"/>
      <w:bookmarkEnd w:id="127"/>
      <w:r w:rsidRPr="00B158F8">
        <w:rPr>
          <w:lang w:eastAsia="uk-UA"/>
        </w:rPr>
        <w:t xml:space="preserve">12) </w:t>
      </w:r>
      <w:bookmarkStart w:id="128"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8"/>
    </w:p>
    <w:p w14:paraId="5D003032" w14:textId="77777777" w:rsidR="009E3876" w:rsidRPr="00B158F8" w:rsidRDefault="009E3876" w:rsidP="009E3876">
      <w:pPr>
        <w:shd w:val="clear" w:color="auto" w:fill="FFFFFF"/>
        <w:ind w:firstLine="708"/>
        <w:jc w:val="both"/>
        <w:rPr>
          <w:lang w:eastAsia="uk-UA"/>
        </w:rPr>
      </w:pPr>
      <w:r w:rsidRPr="00B158F8">
        <w:rPr>
          <w:lang w:eastAsia="uk-UA"/>
        </w:rPr>
        <w:lastRenderedPageBreak/>
        <w:t>1</w:t>
      </w:r>
      <w:r w:rsidRPr="00B158F8">
        <w:rPr>
          <w:lang w:val="ru-RU" w:eastAsia="uk-UA"/>
        </w:rPr>
        <w:t>3</w:t>
      </w:r>
      <w:r w:rsidRPr="00B158F8">
        <w:rPr>
          <w:lang w:eastAsia="uk-UA"/>
        </w:rPr>
        <w:t>) вживати інших заходів щодо інформування вкладників та захисту реалізації їхніх прав, передбачених </w:t>
      </w:r>
      <w:hyperlink r:id="rId28"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7958B84A" w14:textId="1F19A963" w:rsidR="00BB5C80" w:rsidRPr="00B158F8" w:rsidRDefault="009E3876" w:rsidP="00691EDD">
      <w:pPr>
        <w:ind w:firstLine="708"/>
        <w:jc w:val="both"/>
        <w:rPr>
          <w:lang w:eastAsia="uk-UA"/>
        </w:rPr>
      </w:pPr>
      <w:r w:rsidRPr="00B158F8">
        <w:rPr>
          <w:lang w:val="ru-RU" w:eastAsia="uk-UA"/>
        </w:rPr>
        <w:t>14)</w:t>
      </w:r>
      <w:r w:rsidRPr="00B158F8">
        <w:rPr>
          <w:lang w:eastAsia="uk-UA"/>
        </w:rPr>
        <w:t xml:space="preserve"> </w:t>
      </w:r>
      <w:bookmarkStart w:id="129" w:name="_Hlk91588293"/>
      <w:r w:rsidRPr="00B158F8">
        <w:rPr>
          <w:lang w:eastAsia="uk-UA"/>
        </w:rPr>
        <w:t>інші обов’язки, визначені нормативно-правовими актами Фонду та чинним законодавством України.</w:t>
      </w:r>
      <w:bookmarkEnd w:id="50"/>
      <w:bookmarkEnd w:id="129"/>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30" w:name="_Toc7168254"/>
      <w:bookmarkStart w:id="131"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30"/>
      <w:bookmarkEnd w:id="131"/>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32" w:name="_Toc7168255"/>
      <w:bookmarkStart w:id="133" w:name="_Toc40361992"/>
      <w:r w:rsidRPr="00B158F8">
        <w:rPr>
          <w:b/>
          <w:sz w:val="20"/>
          <w:szCs w:val="20"/>
          <w:u w:val="single"/>
          <w:lang w:val="uk-UA"/>
        </w:rPr>
        <w:t>4.1. Розрахунково-касове обслуговування</w:t>
      </w:r>
      <w:bookmarkEnd w:id="132"/>
      <w:bookmarkEnd w:id="133"/>
    </w:p>
    <w:p w14:paraId="403D653F" w14:textId="77777777" w:rsidR="0018242E" w:rsidRPr="00B158F8" w:rsidRDefault="0018242E" w:rsidP="00B10AE9">
      <w:pPr>
        <w:pStyle w:val="11"/>
        <w:ind w:left="0" w:firstLine="708"/>
        <w:outlineLvl w:val="1"/>
        <w:rPr>
          <w:b/>
          <w:sz w:val="20"/>
          <w:szCs w:val="20"/>
          <w:u w:val="single"/>
          <w:lang w:val="uk-UA"/>
        </w:rPr>
      </w:pPr>
      <w:bookmarkStart w:id="134" w:name="_Toc7168256"/>
      <w:bookmarkStart w:id="135" w:name="_Toc40361993"/>
      <w:r w:rsidRPr="00B158F8">
        <w:rPr>
          <w:b/>
          <w:sz w:val="20"/>
          <w:szCs w:val="20"/>
          <w:u w:val="single"/>
          <w:lang w:val="uk-UA"/>
        </w:rPr>
        <w:t>4.1.1. Розрахунково-касове обслуговування в національній валюті</w:t>
      </w:r>
      <w:bookmarkEnd w:id="134"/>
      <w:bookmarkEnd w:id="135"/>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t>Міжбанківський переказ виконується в строк до трьох операційних днів.</w:t>
      </w:r>
      <w:r w:rsidR="00F44DC2" w:rsidRPr="00B158F8">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lastRenderedPageBreak/>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 </w:t>
      </w:r>
    </w:p>
    <w:p w14:paraId="1C7DBB9C" w14:textId="7E634F9E" w:rsidR="00C27A35" w:rsidRPr="00B158F8" w:rsidRDefault="00C27A35" w:rsidP="00C27A35">
      <w:pPr>
        <w:ind w:firstLine="708"/>
        <w:jc w:val="both"/>
      </w:pPr>
      <w:r w:rsidRPr="00B158F8">
        <w:t>Платник для відкликання згоди на виконання платіжної операції надає надавачу платіжних послуг розпорядження за формою, визначеною внутрішніми документами Банку, не пізніше моменту списання коштів з рахунку платника</w:t>
      </w:r>
      <w:r w:rsidR="00AB6BD5" w:rsidRPr="00B158F8">
        <w:t xml:space="preserve"> (момент безвідкличності)</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6"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6"/>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xml:space="preserve">.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w:t>
      </w:r>
      <w:r w:rsidRPr="00B158F8">
        <w:rPr>
          <w:lang w:eastAsia="uk-UA"/>
        </w:rPr>
        <w:lastRenderedPageBreak/>
        <w:t>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lastRenderedPageBreak/>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r w:rsidRPr="00C6704D">
        <w:rPr>
          <w:rFonts w:hint="eastAsia"/>
        </w:rPr>
        <w:t>т</w:t>
      </w:r>
      <w:r w:rsidRPr="00C6704D">
        <w:t>.</w:t>
      </w:r>
      <w:r w:rsidRPr="00C6704D">
        <w:rPr>
          <w:rFonts w:hint="eastAsia"/>
        </w:rPr>
        <w:t>ч</w:t>
      </w:r>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Pr="00C6704D"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7" w:name="_Toc7168257"/>
      <w:bookmarkStart w:id="138"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7"/>
      <w:bookmarkEnd w:id="138"/>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lastRenderedPageBreak/>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9" w:name="m_315708956267385977_n79"/>
      <w:bookmarkEnd w:id="139"/>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w:t>
      </w:r>
      <w:r w:rsidRPr="00B158F8">
        <w:rPr>
          <w:color w:val="auto"/>
          <w:spacing w:val="2"/>
          <w:sz w:val="20"/>
          <w:szCs w:val="20"/>
          <w:lang w:val="uk-UA"/>
        </w:rPr>
        <w:lastRenderedPageBreak/>
        <w:t>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r w:rsidR="001A26CA" w:rsidRPr="00B158F8">
        <w:rPr>
          <w:color w:val="auto"/>
          <w:spacing w:val="2"/>
          <w:sz w:val="20"/>
          <w:szCs w:val="20"/>
          <w:lang w:val="uk-UA"/>
        </w:rPr>
        <w:t>послуги</w:t>
      </w:r>
      <w:r w:rsidRPr="00B158F8">
        <w:rPr>
          <w:color w:val="auto"/>
          <w:spacing w:val="2"/>
          <w:sz w:val="20"/>
          <w:szCs w:val="20"/>
          <w:lang w:val="uk-UA"/>
        </w:rPr>
        <w:t>системи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4B1A747E" w14:textId="7122E78D" w:rsidR="0098037A" w:rsidRPr="00B158F8" w:rsidRDefault="009F09EB" w:rsidP="00F8545B">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та внесення інформації про валютну операцію</w:t>
      </w:r>
      <w:r w:rsidR="0098037A" w:rsidRPr="00B158F8">
        <w:rPr>
          <w:sz w:val="20"/>
          <w:szCs w:val="20"/>
          <w:lang w:val="uk-UA"/>
        </w:rPr>
        <w:t>;</w:t>
      </w:r>
    </w:p>
    <w:p w14:paraId="34BCD3E4" w14:textId="0968595E" w:rsidR="0098037A" w:rsidRPr="00B158F8" w:rsidRDefault="0098037A" w:rsidP="0098037A">
      <w:pPr>
        <w:pStyle w:val="af7"/>
        <w:numPr>
          <w:ilvl w:val="0"/>
          <w:numId w:val="8"/>
        </w:numPr>
        <w:suppressAutoHyphens w:val="0"/>
        <w:spacing w:after="150"/>
        <w:jc w:val="both"/>
      </w:pPr>
      <w:r w:rsidRPr="00B158F8">
        <w:t>перед ініціюванням платіжної операції надавач платіжних послуг платника зобов’язаний надати платнику на його запит наявну інформацію про:</w:t>
      </w:r>
      <w:bookmarkStart w:id="140" w:name="n525"/>
      <w:bookmarkEnd w:id="140"/>
      <w:r w:rsidRPr="00B158F8">
        <w:t xml:space="preserve"> 1) максимальний час виконання платіжної операції;</w:t>
      </w:r>
      <w:bookmarkStart w:id="141" w:name="n526"/>
      <w:bookmarkEnd w:id="141"/>
      <w:r w:rsidRPr="00B158F8">
        <w:t xml:space="preserve">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w:t>
      </w:r>
      <w:bookmarkStart w:id="142" w:name="n527"/>
      <w:bookmarkEnd w:id="142"/>
      <w:r w:rsidRPr="00B158F8">
        <w:t xml:space="preserve"> 3) орієнтовний курс перерахунку іноземної валюти, що застосовується для виконання платіжної операції;</w:t>
      </w:r>
      <w:bookmarkStart w:id="143" w:name="n528"/>
      <w:bookmarkEnd w:id="143"/>
      <w:r w:rsidRPr="00B158F8">
        <w:t xml:space="preserve"> 4) іншу необхідну інформацію на розсуд надавача платіжних послуг;</w:t>
      </w:r>
    </w:p>
    <w:p w14:paraId="4B19AE97" w14:textId="6F813789" w:rsidR="0098037A" w:rsidRPr="00B158F8" w:rsidRDefault="0098037A" w:rsidP="0098037A">
      <w:pPr>
        <w:pStyle w:val="af7"/>
        <w:numPr>
          <w:ilvl w:val="0"/>
          <w:numId w:val="8"/>
        </w:numPr>
        <w:suppressAutoHyphens w:val="0"/>
        <w:spacing w:after="150"/>
        <w:jc w:val="both"/>
      </w:pPr>
      <w:r w:rsidRPr="00B158F8">
        <w:t xml:space="preserve">після виконання платіжної операції надавач платіжних послуг платника зобов’язаний надавати платнику інформацію про кожну виконану платіжну операцію за його рахунком не менше одного разу протягом календарного місяця на безоплатній основі у спосіб, визначений цим Договором, у тому числі: </w:t>
      </w:r>
      <w:bookmarkStart w:id="144" w:name="n540"/>
      <w:bookmarkEnd w:id="144"/>
      <w:r w:rsidRPr="00B158F8">
        <w:t>1) відомості, які дають змогу платнику ідентифікувати виконану платіжну операцію та інформацію про отримувача (за наявності технічної можливості);</w:t>
      </w:r>
      <w:bookmarkStart w:id="145" w:name="n541"/>
      <w:bookmarkEnd w:id="145"/>
      <w:r w:rsidRPr="00B158F8">
        <w:t xml:space="preserve"> 2) суму платіжної операції у валюті рахунку платника та у валюті платіжної операції;</w:t>
      </w:r>
      <w:bookmarkStart w:id="146" w:name="n542"/>
      <w:bookmarkEnd w:id="146"/>
      <w:r w:rsidRPr="00B158F8">
        <w:t xml:space="preserve"> 3) суму всіх комісійних винагород та зборів, що утримані з платника за виконання платіжної операції (за наявності технічної можливості розмір кожної комісійної винагороди зазначається окремо);</w:t>
      </w:r>
      <w:bookmarkStart w:id="147" w:name="n543"/>
      <w:bookmarkEnd w:id="147"/>
      <w:r w:rsidRPr="00B158F8">
        <w:t xml:space="preserve"> 4) курс перерахунку іноземної валюти </w:t>
      </w:r>
      <w:r w:rsidRPr="00B158F8">
        <w:lastRenderedPageBreak/>
        <w:t>(якщо платнику надавалися послуги з виконання операцій з обміну іноземної валюти)</w:t>
      </w:r>
      <w:bookmarkStart w:id="148" w:name="n544"/>
      <w:bookmarkEnd w:id="148"/>
      <w:r w:rsidRPr="00B158F8">
        <w:t>; 5) дату і час прийняття до виконання платіжної інструкції, дату валютування.</w:t>
      </w:r>
    </w:p>
    <w:p w14:paraId="334BABC0" w14:textId="792ABBCA" w:rsidR="0098037A" w:rsidRPr="00B158F8" w:rsidRDefault="0098037A" w:rsidP="0098037A">
      <w:pPr>
        <w:pStyle w:val="af7"/>
        <w:numPr>
          <w:ilvl w:val="0"/>
          <w:numId w:val="8"/>
        </w:numPr>
        <w:suppressAutoHyphens w:val="0"/>
        <w:spacing w:after="150"/>
        <w:jc w:val="both"/>
      </w:pPr>
      <w:r w:rsidRPr="00B158F8">
        <w:t>після виконання платіжної операції надавач платіжних послуг отримувача зобов’язаний надати отримувачу у спосіб, визначений цим Договором, таку інформацію:</w:t>
      </w:r>
      <w:bookmarkStart w:id="149" w:name="n547"/>
      <w:bookmarkEnd w:id="149"/>
      <w:r w:rsidRPr="00B158F8">
        <w:t xml:space="preserve"> 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w:t>
      </w:r>
      <w:bookmarkStart w:id="150" w:name="n548"/>
      <w:bookmarkEnd w:id="150"/>
      <w:r w:rsidRPr="00B158F8">
        <w:t xml:space="preserve"> 2) суму платіжної операції у валюті рахунку отримувача та у валюті платіжної операції;</w:t>
      </w:r>
      <w:bookmarkStart w:id="151" w:name="n549"/>
      <w:bookmarkEnd w:id="151"/>
      <w:r w:rsidRPr="00B158F8">
        <w:t xml:space="preserve">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w:t>
      </w:r>
      <w:bookmarkStart w:id="152" w:name="n550"/>
      <w:bookmarkEnd w:id="152"/>
      <w:r w:rsidR="00D47B44" w:rsidRPr="00B158F8">
        <w:t xml:space="preserve"> </w:t>
      </w:r>
      <w:r w:rsidRPr="00B158F8">
        <w:t>4) курс перерахунку іноземної валюти (якщо платнику надавалися послуги з виконання операцій з обміну іноземної валюти);</w:t>
      </w:r>
      <w:bookmarkStart w:id="153" w:name="n551"/>
      <w:bookmarkEnd w:id="153"/>
      <w:r w:rsidRPr="00B158F8">
        <w:t xml:space="preserve"> 5) дату і час зарахування коштів на рахунок отримувача, дату валютування.</w:t>
      </w:r>
    </w:p>
    <w:p w14:paraId="7908B6DE" w14:textId="4039EBCC" w:rsidR="0098037A" w:rsidRPr="00B158F8" w:rsidRDefault="0098037A" w:rsidP="0098037A">
      <w:pPr>
        <w:pStyle w:val="af7"/>
        <w:numPr>
          <w:ilvl w:val="0"/>
          <w:numId w:val="8"/>
        </w:numPr>
        <w:suppressAutoHyphens w:val="0"/>
        <w:spacing w:after="150"/>
        <w:jc w:val="both"/>
        <w:rPr>
          <w:lang w:val="ru-RU"/>
        </w:rPr>
      </w:pPr>
      <w:bookmarkStart w:id="154" w:name="n552"/>
      <w:bookmarkEnd w:id="154"/>
      <w:r w:rsidRPr="00B158F8">
        <w:t>надавач платіжних послуг отримувача зобов’язаний надавати отримувачу інформацію, передбачену цією частиною, про кожну виконану платіжну операцію за його рахунком не менше одного разу протягом календарного місяця на безоплатній основі у спосіб, визначений договором про надання платіжних послуг;</w:t>
      </w:r>
    </w:p>
    <w:p w14:paraId="5E5C65D9" w14:textId="402DC228" w:rsidR="0098037A" w:rsidRPr="00B158F8" w:rsidRDefault="0098037A" w:rsidP="0098037A">
      <w:pPr>
        <w:pStyle w:val="af7"/>
        <w:numPr>
          <w:ilvl w:val="0"/>
          <w:numId w:val="8"/>
        </w:numPr>
        <w:suppressAutoHyphens w:val="0"/>
        <w:spacing w:after="150"/>
        <w:jc w:val="both"/>
        <w:rPr>
          <w:lang w:val="ru-RU"/>
        </w:rPr>
      </w:pPr>
      <w:r w:rsidRPr="00B158F8">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19BC11C6" w14:textId="19E8C2D8" w:rsidR="0098037A" w:rsidRPr="00B158F8" w:rsidRDefault="0098037A" w:rsidP="0098037A">
      <w:pPr>
        <w:pStyle w:val="af7"/>
        <w:numPr>
          <w:ilvl w:val="0"/>
          <w:numId w:val="8"/>
        </w:numPr>
        <w:suppressAutoHyphens w:val="0"/>
        <w:spacing w:after="150"/>
        <w:jc w:val="both"/>
      </w:pPr>
      <w:r w:rsidRPr="00B158F8">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B158F8">
        <w:t>здійснювати діяльність з надання платіжних послуг на умовах, визначених </w:t>
      </w:r>
      <w:hyperlink r:id="rId29" w:tgtFrame="_blank" w:history="1">
        <w:r w:rsidRPr="00B158F8">
          <w:rPr>
            <w:rStyle w:val="a3"/>
            <w:color w:val="auto"/>
          </w:rPr>
          <w:t>Законом України «Про платіжні послуги</w:t>
        </w:r>
      </w:hyperlink>
      <w:r w:rsidRPr="00B158F8">
        <w:t>»;</w:t>
      </w:r>
      <w:bookmarkStart w:id="155" w:name="n1350"/>
      <w:bookmarkEnd w:id="155"/>
      <w:r w:rsidRPr="00B158F8">
        <w:t xml:space="preserve"> організовувати роботу щодо надання платіжних послуг протягом операційного дня з урахуванням вимог цього Закону</w:t>
      </w:r>
      <w:bookmarkStart w:id="156" w:name="n1351"/>
      <w:bookmarkEnd w:id="156"/>
      <w:r w:rsidRPr="00B158F8">
        <w:t>; установлювати 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57" w:name="n1352"/>
      <w:bookmarkEnd w:id="157"/>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7AFA237" w14:textId="2BF87196" w:rsidR="009F09EB" w:rsidRPr="00B158F8"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9F09EB" w:rsidRPr="00B158F8">
        <w:t>.</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 xml:space="preserve">в Банку з обов’язковим пред’явленням ним паспорта громадянина України або іншого документа, що посвідчує особу і підтверджує її вік, та документа, </w:t>
      </w:r>
      <w:r w:rsidRPr="00B158F8">
        <w:lastRenderedPageBreak/>
        <w:t>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r w:rsidRPr="00B158F8">
        <w:t>овідомляти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76C53955" w14:textId="74F7E0E4" w:rsidR="0098037A" w:rsidRPr="00B158F8"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p>
    <w:p w14:paraId="284DA219" w14:textId="206377BD" w:rsidR="0089686F" w:rsidRPr="00B158F8" w:rsidRDefault="0089686F" w:rsidP="00083B3F">
      <w:pPr>
        <w:pStyle w:val="21"/>
        <w:suppressAutoHyphens w:val="0"/>
        <w:spacing w:after="0" w:line="240" w:lineRule="auto"/>
        <w:ind w:left="900"/>
        <w:jc w:val="both"/>
        <w:rPr>
          <w:lang w:eastAsia="ru-RU"/>
        </w:rPr>
      </w:pPr>
    </w:p>
    <w:p w14:paraId="48680736" w14:textId="189B836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платіжні лперації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 xml:space="preserve">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w:t>
      </w:r>
      <w:r w:rsidRPr="00B158F8">
        <w:rPr>
          <w:lang w:eastAsia="uk-UA"/>
        </w:rPr>
        <w:lastRenderedPageBreak/>
        <w:t>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lastRenderedPageBreak/>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lastRenderedPageBreak/>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52722093"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B158F8" w:rsidRDefault="0018242E" w:rsidP="00E2190C">
      <w:pPr>
        <w:pStyle w:val="11"/>
        <w:ind w:left="0"/>
        <w:jc w:val="center"/>
        <w:rPr>
          <w:b/>
          <w:sz w:val="20"/>
          <w:szCs w:val="20"/>
          <w:lang w:val="uk-UA"/>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58" w:name="_Toc7168258"/>
      <w:bookmarkStart w:id="159"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58"/>
      <w:bookmarkEnd w:id="159"/>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r w:rsidR="00996760" w:rsidRPr="00996760">
        <w:rPr>
          <w:sz w:val="20"/>
          <w:szCs w:val="20"/>
        </w:rPr>
        <w:t>Комісійна винагорода за випуск/перевипуск карток нараховується після випуску картки.</w:t>
      </w:r>
      <w:r w:rsidR="00996760" w:rsidRPr="00996760">
        <w:rPr>
          <w:rFonts w:ascii="Calibri" w:hAnsi="Calibri" w:cs="Calibri"/>
          <w:sz w:val="20"/>
          <w:szCs w:val="20"/>
          <w:bdr w:val="none" w:sz="0" w:space="0" w:color="auto" w:frame="1"/>
        </w:rPr>
        <w:t xml:space="preserve"> </w:t>
      </w:r>
      <w:r w:rsidR="00996760" w:rsidRPr="00996760">
        <w:rPr>
          <w:sz w:val="20"/>
          <w:szCs w:val="20"/>
        </w:rPr>
        <w:t>Клієнт надає згоду Банку на списання комісійної винагороди шляхом передплати або в день отримання картки.</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w:t>
      </w:r>
      <w:r w:rsidRPr="00B158F8">
        <w:rPr>
          <w:color w:val="auto"/>
          <w:sz w:val="20"/>
          <w:szCs w:val="20"/>
          <w:lang w:val="uk-UA"/>
        </w:rPr>
        <w:lastRenderedPageBreak/>
        <w:t xml:space="preserve">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w:t>
      </w:r>
      <w:r w:rsidRPr="00B158F8">
        <w:lastRenderedPageBreak/>
        <w:t>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r w:rsidR="004109C3" w:rsidRPr="004109C3">
        <w:rPr>
          <w:sz w:val="20"/>
          <w:szCs w:val="20"/>
        </w:rPr>
        <w:t xml:space="preserve"> Клієнт надає згоду Банку на щомісячне списання </w:t>
      </w:r>
      <w:hyperlink r:id="rId30" w:anchor="RANGE!_ftn1" w:history="1">
        <w:r w:rsidR="004109C3" w:rsidRPr="004109C3">
          <w:rPr>
            <w:sz w:val="20"/>
            <w:szCs w:val="20"/>
          </w:rPr>
          <w:t>комісії за неактивну картку</w:t>
        </w:r>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r w:rsidR="004109C3" w:rsidRPr="004109C3">
        <w:rPr>
          <w:sz w:val="20"/>
          <w:szCs w:val="20"/>
        </w:rPr>
        <w:t xml:space="preserve"> Комісійна винагорода за безготівкове поповнення рахунку нараховується 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r w:rsidR="00CD6F8F" w:rsidRPr="00CD6F8F">
        <w:rPr>
          <w:sz w:val="20"/>
          <w:szCs w:val="20"/>
        </w:rPr>
        <w:t xml:space="preserve">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lastRenderedPageBreak/>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r w:rsidRPr="00B158F8">
        <w:rPr>
          <w:lang w:val="ru-RU"/>
        </w:rPr>
        <w:t xml:space="preserve">карткового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r w:rsidR="00CD6F8F" w:rsidRPr="00CD6F8F">
        <w:rPr>
          <w:sz w:val="20"/>
          <w:szCs w:val="20"/>
        </w:rPr>
        <w:t xml:space="preserve"> Всі комісійні винагороди, пов’язані з проведенням авторизації блокуються на рахунку Клієнта в момент здійснення авторизації. </w:t>
      </w:r>
    </w:p>
    <w:p w14:paraId="4484C4A8" w14:textId="77777777" w:rsidR="0018242E" w:rsidRPr="00B158F8" w:rsidRDefault="0018242E" w:rsidP="00E2190C">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w:t>
      </w:r>
      <w:r w:rsidRPr="00B158F8">
        <w:lastRenderedPageBreak/>
        <w:t>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lastRenderedPageBreak/>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lastRenderedPageBreak/>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lastRenderedPageBreak/>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По картках VISA та MasterCard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B158F8">
        <w:rPr>
          <w:lang w:val="ru-RU"/>
        </w:rPr>
        <w:t>, утримання</w:t>
      </w:r>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lastRenderedPageBreak/>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lastRenderedPageBreak/>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lastRenderedPageBreak/>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21AFBD97"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B158F8" w:rsidRDefault="00FC07A6" w:rsidP="0018242E">
      <w:pPr>
        <w:spacing w:line="235" w:lineRule="auto"/>
        <w:jc w:val="both"/>
      </w:pPr>
    </w:p>
    <w:p w14:paraId="22F71CC7" w14:textId="4AD1CD8E" w:rsidR="00FC07A6" w:rsidRPr="00B158F8" w:rsidRDefault="00FC07A6" w:rsidP="0018242E">
      <w:pPr>
        <w:spacing w:line="235" w:lineRule="auto"/>
        <w:jc w:val="both"/>
        <w:rPr>
          <w:b/>
          <w:bCs/>
          <w:u w:val="single"/>
        </w:rPr>
      </w:pPr>
      <w:r w:rsidRPr="00B158F8">
        <w:rPr>
          <w:b/>
          <w:bCs/>
          <w:u w:val="single"/>
        </w:rPr>
        <w:t>4.2.</w:t>
      </w:r>
      <w:r w:rsidR="00D42DE9" w:rsidRPr="00B158F8">
        <w:rPr>
          <w:b/>
          <w:bCs/>
          <w:u w:val="single"/>
        </w:rPr>
        <w:t>72</w:t>
      </w:r>
      <w:r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w:t>
      </w:r>
      <w:r w:rsidRPr="00B158F8">
        <w:rPr>
          <w:bCs/>
        </w:rPr>
        <w:lastRenderedPageBreak/>
        <w:t xml:space="preserve">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5FBBC763" w:rsidR="001B1EBA" w:rsidRPr="001B1EBA" w:rsidRDefault="00C5053A" w:rsidP="001B1EBA">
      <w:pPr>
        <w:pStyle w:val="af9"/>
        <w:rPr>
          <w:rFonts w:eastAsia="Calibri"/>
        </w:rPr>
      </w:pPr>
      <w:r w:rsidRPr="00B158F8">
        <w:rPr>
          <w:rFonts w:eastAsia="Calibri"/>
        </w:rPr>
        <w:lastRenderedPageBreak/>
        <w:tab/>
      </w:r>
      <w:r w:rsidRPr="00B158F8">
        <w:rPr>
          <w:rFonts w:eastAsia="Calibri"/>
        </w:rPr>
        <w:tab/>
      </w:r>
      <w:r w:rsidRPr="001B1EBA">
        <w:rPr>
          <w:rFonts w:eastAsia="Calibri"/>
        </w:rPr>
        <w:t>4.2.72.</w:t>
      </w:r>
      <w:r w:rsidR="00356CDD" w:rsidRPr="001B1EBA">
        <w:rPr>
          <w:rFonts w:eastAsia="Calibri"/>
        </w:rPr>
        <w:t>11</w:t>
      </w:r>
      <w:r w:rsidRPr="001B1EBA">
        <w:rPr>
          <w:rFonts w:eastAsia="Calibri"/>
        </w:rPr>
        <w:t xml:space="preserve">. При надходженні грошових коштів на </w:t>
      </w:r>
      <w:r w:rsidR="00332F70" w:rsidRPr="001B1EBA">
        <w:rPr>
          <w:rFonts w:eastAsia="Calibri"/>
        </w:rPr>
        <w:t>Р</w:t>
      </w:r>
      <w:r w:rsidRPr="001B1EBA">
        <w:rPr>
          <w:rFonts w:eastAsia="Calibri"/>
        </w:rPr>
        <w:t xml:space="preserve">ахунок Клієнта в сумі, недостатній для погашення </w:t>
      </w:r>
      <w:r w:rsidR="00332F70" w:rsidRPr="001B1EBA">
        <w:rPr>
          <w:rFonts w:eastAsia="Calibri"/>
        </w:rPr>
        <w:t xml:space="preserve">кредитної </w:t>
      </w:r>
      <w:r w:rsidRPr="001B1EBA">
        <w:rPr>
          <w:rFonts w:eastAsia="Calibri"/>
        </w:rPr>
        <w:t>заборгованості в повному обсязі, вимоги Банку погашаються у наступній черговості:</w:t>
      </w:r>
    </w:p>
    <w:p w14:paraId="492337E6"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сума несанкціонованого овердрафту та процентів; </w:t>
      </w:r>
    </w:p>
    <w:p w14:paraId="586D2A6A"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комісії; </w:t>
      </w:r>
    </w:p>
    <w:p w14:paraId="339AB64A"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прострочені проценти за користування кредитом; </w:t>
      </w:r>
    </w:p>
    <w:p w14:paraId="5F23A4A7"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прострочена сума основного боргу; </w:t>
      </w:r>
    </w:p>
    <w:p w14:paraId="64CF59CE"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штрафи та пені за порушення зобов’язань, пов’язаних з встановленим Кредитним лімітом; </w:t>
      </w:r>
    </w:p>
    <w:p w14:paraId="32DE0F20"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проценти, що включені до обов’язкового мінімального платежу; </w:t>
      </w:r>
    </w:p>
    <w:p w14:paraId="17C3B6EE"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мінімальний платіж за основною сумою боргу; </w:t>
      </w:r>
    </w:p>
    <w:p w14:paraId="1D3EA5AE"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заборгованість за основною сумою боргу за попередні звітні періоди; </w:t>
      </w:r>
    </w:p>
    <w:p w14:paraId="021788B3"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проценти на дату погашення заборгованості (з урахуванням пільгового періоду); </w:t>
      </w:r>
    </w:p>
    <w:p w14:paraId="2F32EE10"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заборгованість за основною сумою боргу за поточний звітний період; </w:t>
      </w:r>
    </w:p>
    <w:p w14:paraId="4AE4B3CC" w14:textId="1FDA5B40" w:rsidR="001B1EBA" w:rsidRPr="001B1EBA" w:rsidRDefault="001B1EBA" w:rsidP="001B1EBA">
      <w:pPr>
        <w:pStyle w:val="af9"/>
        <w:numPr>
          <w:ilvl w:val="0"/>
          <w:numId w:val="99"/>
        </w:numPr>
        <w:rPr>
          <w:lang w:val="ru-RU" w:eastAsia="ru-RU"/>
        </w:rPr>
      </w:pPr>
      <w:r w:rsidRPr="001B1EBA">
        <w:rPr>
          <w:lang w:val="ru-RU" w:eastAsia="ru-RU"/>
        </w:rPr>
        <w:t>інші платежі відповідно до умов Договору</w:t>
      </w:r>
      <w:r w:rsidR="006F3C7F">
        <w:rPr>
          <w:lang w:val="ru-RU" w:eastAsia="ru-RU"/>
        </w:rPr>
        <w:t>.</w:t>
      </w:r>
    </w:p>
    <w:p w14:paraId="3873A2FD" w14:textId="798ADE16" w:rsidR="00C5053A" w:rsidRPr="00B158F8" w:rsidRDefault="00C5053A" w:rsidP="00ED607F">
      <w:pPr>
        <w:ind w:firstLine="708"/>
        <w:jc w:val="both"/>
        <w:rPr>
          <w:bCs/>
        </w:rPr>
      </w:pPr>
      <w:r w:rsidRPr="001B1EBA">
        <w:rPr>
          <w:bCs/>
          <w:lang w:eastAsia="ru-RU"/>
        </w:rPr>
        <w:t>4.2.72.</w:t>
      </w:r>
      <w:r w:rsidR="00356CDD" w:rsidRPr="001B1EBA">
        <w:rPr>
          <w:bCs/>
          <w:lang w:eastAsia="ru-RU"/>
        </w:rPr>
        <w:t>12</w:t>
      </w:r>
      <w:r w:rsidRPr="001B1EBA">
        <w:rPr>
          <w:bCs/>
          <w:lang w:eastAsia="ru-RU"/>
        </w:rPr>
        <w:t xml:space="preserve">. </w:t>
      </w:r>
      <w:r w:rsidRPr="001B1EBA">
        <w:rPr>
          <w:bCs/>
        </w:rPr>
        <w:t xml:space="preserve">Дебетовий залишок, що виникає на кінець операційного дня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ахунком в розрахунков</w:t>
      </w:r>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оговором, або строк, вказаний у вимозі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lastRenderedPageBreak/>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lastRenderedPageBreak/>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lastRenderedPageBreak/>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Договору, за 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507FD2D6" w14:textId="6F8BE550" w:rsidR="00A936A8" w:rsidRPr="00B158F8"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60" w:name="_Hlk32232436"/>
      <w:r w:rsidRPr="00B158F8">
        <w:rPr>
          <w:bCs/>
          <w:snapToGrid w:val="0"/>
        </w:rPr>
        <w:t xml:space="preserve"> </w:t>
      </w:r>
    </w:p>
    <w:bookmarkEnd w:id="160"/>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w:t>
      </w:r>
      <w:r w:rsidR="0036513A" w:rsidRPr="00B158F8">
        <w:rPr>
          <w:snapToGrid w:val="0"/>
        </w:rPr>
        <w:lastRenderedPageBreak/>
        <w:t xml:space="preserve">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61" w:name="_Hlk24728020"/>
      <w:r w:rsidRPr="00B158F8">
        <w:rPr>
          <w:bCs/>
        </w:rPr>
        <w:t>;</w:t>
      </w:r>
      <w:bookmarkEnd w:id="161"/>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t>Повідомляти в Угоді-</w:t>
      </w:r>
      <w:r w:rsidRPr="00B158F8">
        <w:rPr>
          <w:lang w:val="ru-RU"/>
        </w:rPr>
        <w:t>З</w:t>
      </w:r>
      <w:r w:rsidRPr="00B158F8">
        <w:t>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39690D7A" w14:textId="533D4CEA" w:rsidR="00CD642E" w:rsidRPr="00B158F8"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CD642E" w:rsidRPr="00B158F8">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кредитування</w:t>
      </w:r>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 xml:space="preserve">сплати частини кредиту та/або процентів щонайменше на 1 (один) календарний місяць, а за кредитом, </w:t>
      </w:r>
      <w:r w:rsidR="00C91E96" w:rsidRPr="00B158F8">
        <w:lastRenderedPageBreak/>
        <w:t>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неукладення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r w:rsidR="00C91E96" w:rsidRPr="00B158F8">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r w:rsidR="004E3269" w:rsidRPr="00B158F8">
        <w:t>смс-повідомлення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62"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62"/>
      <w:r w:rsidRPr="00B158F8">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w:t>
      </w:r>
      <w:r w:rsidRPr="00B158F8">
        <w:rPr>
          <w:snapToGrid w:val="0"/>
        </w:rPr>
        <w:lastRenderedPageBreak/>
        <w:t xml:space="preserve">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итання про перегляд умов кредитування у разi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63"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64" w:name="_Toc40361996"/>
      <w:r w:rsidRPr="00B158F8">
        <w:rPr>
          <w:b/>
          <w:color w:val="auto"/>
          <w:sz w:val="20"/>
          <w:szCs w:val="20"/>
          <w:u w:val="single"/>
          <w:lang w:val="uk-UA"/>
        </w:rPr>
        <w:t>4.3. Розміщення банківського вкладу в національній/іноземній валюті</w:t>
      </w:r>
      <w:bookmarkEnd w:id="163"/>
      <w:bookmarkEnd w:id="164"/>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040A64EA" w14:textId="70A686EC" w:rsidR="0018242E" w:rsidRPr="00B158F8" w:rsidRDefault="002E3E6A" w:rsidP="002E3E6A">
      <w:pPr>
        <w:suppressAutoHyphens w:val="0"/>
        <w:ind w:left="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Pr="00B158F8" w:rsidRDefault="0018242E" w:rsidP="0018242E">
      <w:pPr>
        <w:spacing w:line="232" w:lineRule="auto"/>
        <w:jc w:val="both"/>
      </w:pPr>
      <w:r w:rsidRPr="00B158F8">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B158F8" w:rsidRDefault="0018242E" w:rsidP="0018242E">
      <w:pPr>
        <w:spacing w:line="13" w:lineRule="exact"/>
        <w:jc w:val="both"/>
      </w:pPr>
    </w:p>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7777777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248FA27A"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здійснення платіжних операцій Банку по  по</w:t>
      </w:r>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lastRenderedPageBreak/>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B158F8" w:rsidRDefault="0018242E" w:rsidP="0018242E">
      <w:pPr>
        <w:suppressAutoHyphens w:val="0"/>
        <w:ind w:firstLine="708"/>
        <w:jc w:val="both"/>
        <w:rPr>
          <w:lang w:eastAsia="ru-RU"/>
        </w:rPr>
      </w:pPr>
      <w:bookmarkStart w:id="165" w:name="_Hlk50561018"/>
      <w:r w:rsidRPr="00B158F8">
        <w:t>4.3.12. Н</w:t>
      </w:r>
      <w:r w:rsidRPr="00B158F8">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B158F8">
        <w:rPr>
          <w:lang w:eastAsia="ru-RU"/>
        </w:rPr>
        <w:t xml:space="preserve"> з інших підстав</w:t>
      </w:r>
      <w:r w:rsidRPr="00B158F8">
        <w:rPr>
          <w:lang w:eastAsia="ru-RU"/>
        </w:rPr>
        <w:t xml:space="preserve">. </w:t>
      </w:r>
    </w:p>
    <w:p w14:paraId="3EA7CFA5" w14:textId="21B4FCB4" w:rsidR="0018242E" w:rsidRPr="00B158F8" w:rsidRDefault="0018242E" w:rsidP="0018242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65"/>
    <w:p w14:paraId="32BF3281" w14:textId="3558F245" w:rsidR="0018242E" w:rsidRPr="00B158F8" w:rsidRDefault="0018242E" w:rsidP="0018242E">
      <w:pPr>
        <w:autoSpaceDE w:val="0"/>
        <w:autoSpaceDN w:val="0"/>
        <w:adjustRightInd w:val="0"/>
        <w:ind w:firstLine="708"/>
        <w:jc w:val="both"/>
        <w:rPr>
          <w:lang w:eastAsia="ru-RU"/>
        </w:rPr>
      </w:pPr>
      <w:r w:rsidRPr="00B158F8">
        <w:t>4.3.12.4.</w:t>
      </w:r>
      <w:r w:rsidRPr="00B158F8">
        <w:rPr>
          <w:lang w:eastAsia="ru-RU"/>
        </w:rPr>
        <w:t xml:space="preserve"> </w:t>
      </w:r>
      <w:r w:rsidRPr="00B158F8">
        <w:t xml:space="preserve">Банк припиняє нарахування процентів та вираховує з суми строкового вкладу надмірно нараховані проценти </w:t>
      </w:r>
      <w:r w:rsidRPr="00B158F8">
        <w:rPr>
          <w:lang w:eastAsia="ru-RU"/>
        </w:rPr>
        <w:t xml:space="preserve">станом на день, що передує дню (даті) смерті Вкладника </w:t>
      </w:r>
      <w:r w:rsidRPr="00B158F8">
        <w:t xml:space="preserve">на підставі отриманого документального підтвердження відомостей про смерть Вкладника; </w:t>
      </w:r>
      <w:r w:rsidRPr="00B158F8">
        <w:rPr>
          <w:lang w:eastAsia="ru-RU"/>
        </w:rPr>
        <w:t xml:space="preserve">по вкладам на вимогу нарахування процентів припиняється датою отримання відповідного документального підтвердження. </w:t>
      </w:r>
      <w:r w:rsidR="00D51E6A" w:rsidRPr="00B158F8">
        <w:rPr>
          <w:lang w:eastAsia="ru-RU"/>
        </w:rPr>
        <w:t xml:space="preserve">Підписанням </w:t>
      </w:r>
      <w:r w:rsidR="003147C3" w:rsidRPr="00B158F8">
        <w:rPr>
          <w:lang w:val="ru-RU" w:eastAsia="ru-RU"/>
        </w:rPr>
        <w:t>Угоди-заяви</w:t>
      </w:r>
      <w:r w:rsidR="00D51E6A" w:rsidRPr="00B158F8">
        <w:rPr>
          <w:lang w:eastAsia="ru-RU"/>
        </w:rPr>
        <w:t xml:space="preserve"> та розміщенням вкладу в Банку Вкладник надає згоду Банку на списання з поточного/вкладного рахунку Вкладника надмірно нарахованих процентів за Вкладом.</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77777777" w:rsidR="0018242E" w:rsidRPr="00B158F8" w:rsidRDefault="0018242E" w:rsidP="00AB06B4">
      <w:pPr>
        <w:numPr>
          <w:ilvl w:val="0"/>
          <w:numId w:val="29"/>
        </w:numPr>
        <w:suppressAutoHyphens w:val="0"/>
        <w:jc w:val="both"/>
      </w:pPr>
      <w:r w:rsidRPr="00B158F8">
        <w:t>зарахуванням на Депозитний рахунок для збільшення суми вкладу</w:t>
      </w:r>
      <w:r w:rsidRPr="00B158F8">
        <w:t></w:t>
      </w:r>
    </w:p>
    <w:p w14:paraId="1B920631" w14:textId="77777777" w:rsidR="0018242E" w:rsidRPr="00B158F8" w:rsidRDefault="0018242E" w:rsidP="0018242E">
      <w:pPr>
        <w:suppressAutoHyphens w:val="0"/>
        <w:ind w:firstLine="708"/>
        <w:rPr>
          <w:lang w:val="ru-RU"/>
        </w:rPr>
      </w:pPr>
      <w:bookmarkStart w:id="166"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lang w:eastAsia="ru-RU"/>
        </w:rPr>
        <w:t xml:space="preserve">Поточний/ Депозитний рахунок Вкладника,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Поточний рахунок з використанням ПК</w:t>
      </w:r>
      <w:r w:rsidRPr="00B158F8">
        <w:rPr>
          <w:lang w:val="ru-RU"/>
        </w:rPr>
        <w:t>/</w:t>
      </w:r>
      <w:r w:rsidRPr="00B158F8">
        <w:rPr>
          <w:bCs/>
          <w:iCs/>
          <w:lang w:eastAsia="ru-RU"/>
        </w:rPr>
        <w:t>Поточний/</w:t>
      </w:r>
      <w:r w:rsidRPr="00B158F8">
        <w:t xml:space="preserve"> </w:t>
      </w:r>
      <w:r w:rsidRPr="00B158F8">
        <w:rPr>
          <w:bCs/>
          <w:iCs/>
          <w:lang w:eastAsia="ru-RU"/>
        </w:rPr>
        <w:t xml:space="preserve">Депозитний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66"/>
    <w:p w14:paraId="39D37783" w14:textId="16764ADE" w:rsidR="0018242E" w:rsidRPr="00B158F8" w:rsidRDefault="0018242E" w:rsidP="0018242E">
      <w:pPr>
        <w:widowControl w:val="0"/>
        <w:suppressAutoHyphens w:val="0"/>
        <w:ind w:firstLine="708"/>
        <w:jc w:val="both"/>
        <w:rPr>
          <w:lang w:eastAsia="ru-RU"/>
        </w:rPr>
      </w:pPr>
      <w:r w:rsidRPr="00B158F8">
        <w:t></w:t>
      </w:r>
      <w:r w:rsidRPr="00B158F8">
        <w:t></w:t>
      </w:r>
      <w:r w:rsidRPr="00B158F8">
        <w:t></w:t>
      </w:r>
      <w:r w:rsidRPr="00B158F8">
        <w:t></w:t>
      </w:r>
      <w:r w:rsidRPr="00B158F8">
        <w:t></w:t>
      </w:r>
      <w:r w:rsidRPr="00B158F8">
        <w:t></w:t>
      </w:r>
      <w:r w:rsidRPr="00B158F8">
        <w:t></w:t>
      </w:r>
      <w:r w:rsidRPr="00B158F8">
        <w:t></w:t>
      </w:r>
      <w:r w:rsidRPr="00B158F8">
        <w:t></w:t>
      </w:r>
      <w:r w:rsidRPr="00B158F8">
        <w:t></w:t>
      </w:r>
      <w:r w:rsidRPr="00B158F8">
        <w:rPr>
          <w:lang w:eastAsia="ru-RU"/>
        </w:rPr>
        <w:t xml:space="preserve">За вкладами на вимогу виплата процентів </w:t>
      </w:r>
      <w:r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Pr="00B158F8">
        <w:rPr>
          <w:spacing w:val="1"/>
          <w:lang w:eastAsia="ru-RU"/>
        </w:rPr>
        <w:t xml:space="preserve">. </w:t>
      </w:r>
    </w:p>
    <w:p w14:paraId="009C9E3B" w14:textId="77777777" w:rsidR="0018242E" w:rsidRPr="00B158F8" w:rsidRDefault="0018242E" w:rsidP="0018242E">
      <w:pPr>
        <w:suppressAutoHyphens w:val="0"/>
        <w:ind w:firstLine="708"/>
        <w:jc w:val="both"/>
      </w:pPr>
      <w:r w:rsidRPr="00B158F8">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B158F8" w:rsidRDefault="0018242E" w:rsidP="0018242E">
      <w:pPr>
        <w:pStyle w:val="af9"/>
        <w:jc w:val="both"/>
      </w:pPr>
      <w:r w:rsidRPr="00B158F8">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B158F8" w:rsidRDefault="0018242E" w:rsidP="0018242E">
      <w:pPr>
        <w:pStyle w:val="af9"/>
        <w:ind w:firstLine="708"/>
        <w:jc w:val="both"/>
        <w:rPr>
          <w:lang w:eastAsia="ru-RU"/>
        </w:rPr>
      </w:pPr>
      <w:r w:rsidRPr="00B158F8">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B158F8" w:rsidRDefault="0018242E" w:rsidP="0018242E">
      <w:pPr>
        <w:pStyle w:val="af9"/>
        <w:ind w:firstLine="708"/>
        <w:jc w:val="both"/>
      </w:pPr>
      <w:r w:rsidRPr="00B158F8">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перерахування на власний Поточний рахунок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B158F8" w:rsidRDefault="0018242E" w:rsidP="0018242E">
      <w:pPr>
        <w:pStyle w:val="af9"/>
        <w:jc w:val="both"/>
      </w:pPr>
      <w:r w:rsidRPr="00B158F8">
        <w:lastRenderedPageBreak/>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5CC10B5E" w14:textId="77777777" w:rsidR="0018242E" w:rsidRPr="00B158F8" w:rsidRDefault="0018242E" w:rsidP="0018242E">
      <w:pPr>
        <w:autoSpaceDE w:val="0"/>
        <w:autoSpaceDN w:val="0"/>
        <w:adjustRightInd w:val="0"/>
        <w:ind w:firstLine="708"/>
        <w:jc w:val="both"/>
        <w:rPr>
          <w:lang w:eastAsia="ru-RU"/>
        </w:rPr>
      </w:pPr>
      <w:r w:rsidRPr="00B158F8">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B158F8" w:rsidRDefault="00D22979" w:rsidP="002863B5">
      <w:pPr>
        <w:pStyle w:val="af9"/>
        <w:jc w:val="both"/>
        <w:rPr>
          <w:b/>
          <w:u w:val="single"/>
          <w:lang w:eastAsia="ru-RU"/>
        </w:rPr>
      </w:pPr>
    </w:p>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 xml:space="preserve">4.3.18. Продовження строку зберігання коштів (Автопролонгація) </w:t>
      </w:r>
    </w:p>
    <w:p w14:paraId="3868167F" w14:textId="77777777" w:rsidR="0018242E" w:rsidRPr="00B158F8" w:rsidRDefault="0018242E" w:rsidP="0018242E">
      <w:pPr>
        <w:pStyle w:val="af9"/>
        <w:ind w:firstLine="708"/>
        <w:jc w:val="both"/>
        <w:rPr>
          <w:rFonts w:eastAsia="Calibri"/>
          <w:lang w:eastAsia="ru-RU"/>
        </w:rPr>
      </w:pPr>
      <w:r w:rsidRPr="00B158F8">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167"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67"/>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5C0872B8" w:rsidR="0018242E" w:rsidRPr="00B158F8" w:rsidRDefault="0018242E" w:rsidP="00AB06B4">
      <w:pPr>
        <w:numPr>
          <w:ilvl w:val="0"/>
          <w:numId w:val="29"/>
        </w:numPr>
        <w:suppressAutoHyphens w:val="0"/>
        <w:jc w:val="both"/>
      </w:pPr>
      <w:r w:rsidRPr="00B158F8">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згідно Додатків №№ </w:t>
      </w:r>
      <w:r w:rsidR="00CF120F" w:rsidRPr="00B158F8">
        <w:rPr>
          <w:shd w:val="clear" w:color="auto" w:fill="FFFFFF"/>
          <w:lang w:eastAsia="uk-UA"/>
        </w:rPr>
        <w:t>9,10</w:t>
      </w:r>
      <w:r w:rsidRPr="00B158F8">
        <w:rPr>
          <w:shd w:val="clear" w:color="auto" w:fill="FFFFFF"/>
          <w:lang w:eastAsia="uk-UA"/>
        </w:rPr>
        <w:t>  до цього Договору.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У разі, </w:t>
      </w:r>
      <w:r w:rsidRPr="00B158F8">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B158F8">
        <w:rPr>
          <w:lang w:eastAsia="ru-RU"/>
        </w:rPr>
        <w:t xml:space="preserve">нову </w:t>
      </w:r>
      <w:r w:rsidRPr="00B158F8">
        <w:rPr>
          <w:lang w:eastAsia="ru-RU"/>
        </w:rPr>
        <w:t>Угод</w:t>
      </w:r>
      <w:r w:rsidR="00AA10EA" w:rsidRPr="00B158F8">
        <w:rPr>
          <w:lang w:eastAsia="ru-RU"/>
        </w:rPr>
        <w:t>у</w:t>
      </w:r>
      <w:r w:rsidRPr="00B158F8">
        <w:rPr>
          <w:lang w:eastAsia="ru-RU"/>
        </w:rPr>
        <w:t>-Заяв</w:t>
      </w:r>
      <w:r w:rsidR="00AA10EA" w:rsidRPr="00B158F8">
        <w:rPr>
          <w:lang w:eastAsia="ru-RU"/>
        </w:rPr>
        <w:t>у</w:t>
      </w:r>
      <w:r w:rsidRPr="00B158F8">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Автопролонгація здійснюється без необхідності підписання Додаткової угоди до Угоди-Заяви. </w:t>
      </w:r>
    </w:p>
    <w:p w14:paraId="58F64942" w14:textId="77777777" w:rsidR="0018242E" w:rsidRPr="00B158F8" w:rsidRDefault="0018242E" w:rsidP="0018242E">
      <w:pPr>
        <w:pStyle w:val="af9"/>
        <w:ind w:firstLine="708"/>
        <w:jc w:val="both"/>
      </w:pPr>
      <w:r w:rsidRPr="00B158F8">
        <w:t xml:space="preserve">4.3.19.10. Загальна кількість Автопролонгацій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68" w:name="_Hlk526501030"/>
    </w:p>
    <w:bookmarkEnd w:id="168"/>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lastRenderedPageBreak/>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9"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54A5557B" w:rsidR="005952EC" w:rsidRPr="00B158F8" w:rsidRDefault="005952EC" w:rsidP="00AB06B4">
      <w:pPr>
        <w:pStyle w:val="af7"/>
        <w:numPr>
          <w:ilvl w:val="0"/>
          <w:numId w:val="30"/>
        </w:numPr>
        <w:jc w:val="both"/>
      </w:pPr>
      <w:r w:rsidRPr="00B158F8">
        <w:rPr>
          <w:lang w:eastAsia="uk-UA"/>
        </w:rPr>
        <w:t>в разі залучення коштів за вкладом у банківських металах або за вкладом, підтвердженим ощадним сертифікатом Банку,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p>
    <w:bookmarkEnd w:id="169"/>
    <w:p w14:paraId="16EB6543" w14:textId="77777777" w:rsidR="0018242E" w:rsidRPr="00B158F8" w:rsidRDefault="0018242E" w:rsidP="00AB06B4">
      <w:pPr>
        <w:pStyle w:val="af7"/>
        <w:numPr>
          <w:ilvl w:val="0"/>
          <w:numId w:val="30"/>
        </w:numPr>
        <w:jc w:val="both"/>
      </w:pPr>
      <w:r w:rsidRPr="00B158F8">
        <w:t>надавати на вимогу Вкладника витяг з цього Договору, засвідчений уповноваженою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вебсайті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виплатити Вкладнику кошти за Угодою-Заявою строкового вкладу із спливом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lastRenderedPageBreak/>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02E8C8DE" w14:textId="7A4AA090" w:rsidR="0018242E" w:rsidRPr="00B158F8"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lang w:eastAsia="ru-RU"/>
        </w:rPr>
        <w:t xml:space="preserve">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w:t>
      </w:r>
      <w:r w:rsidRPr="00B158F8">
        <w:rPr>
          <w:lang w:eastAsia="ru-RU"/>
        </w:rPr>
        <w:lastRenderedPageBreak/>
        <w:t>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типові договори</w:t>
      </w:r>
      <w:r w:rsidRPr="00B158F8">
        <w:t>.</w:t>
      </w:r>
      <w:r w:rsidR="00531406" w:rsidRPr="00B158F8">
        <w:t>;</w:t>
      </w:r>
      <w:r w:rsidRPr="00B158F8">
        <w:t xml:space="preserve">Вкладник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70" w:name="n2416"/>
      <w:bookmarkStart w:id="171" w:name="n2411"/>
      <w:bookmarkStart w:id="172" w:name="n2415"/>
      <w:bookmarkStart w:id="173" w:name="n2412"/>
      <w:bookmarkStart w:id="174" w:name="n2414"/>
      <w:bookmarkStart w:id="175" w:name="n2413"/>
      <w:bookmarkStart w:id="176" w:name="_Toc40361997"/>
      <w:bookmarkStart w:id="177" w:name="_Toc7168261"/>
      <w:bookmarkEnd w:id="170"/>
      <w:bookmarkEnd w:id="171"/>
      <w:bookmarkEnd w:id="172"/>
      <w:bookmarkEnd w:id="173"/>
      <w:bookmarkEnd w:id="174"/>
      <w:bookmarkEnd w:id="175"/>
      <w:r w:rsidRPr="00B158F8">
        <w:rPr>
          <w:b/>
          <w:color w:val="auto"/>
          <w:sz w:val="20"/>
          <w:szCs w:val="20"/>
          <w:u w:val="single"/>
          <w:lang w:val="uk-UA"/>
        </w:rPr>
        <w:t>4.4. Надання у майновий найм (оренду) індивідуальних банківських сейфів</w:t>
      </w:r>
      <w:bookmarkEnd w:id="176"/>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найм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78" w:name="_Hlk19093055"/>
      <w:r w:rsidRPr="00B158F8">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78"/>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79" w:name="_Hlk19093099"/>
      <w:r w:rsidRPr="00B158F8">
        <w:rPr>
          <w:rFonts w:eastAsiaTheme="minorHAnsi"/>
          <w:lang w:eastAsia="en-US"/>
        </w:rPr>
        <w:t>паспортний документ громадянина іншої держави</w:t>
      </w:r>
      <w:bookmarkEnd w:id="179"/>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80" w:name="_Hlk13674309"/>
      <w:r w:rsidRPr="00B158F8">
        <w:rPr>
          <w:lang w:eastAsia="ru-RU"/>
        </w:rPr>
        <w:lastRenderedPageBreak/>
        <w:t>4.4.3.1. Довірені особи зобов'язані дотримуватися умов та правил користування сейфами, визначеними цим Договором, Угодою-Заявою</w:t>
      </w:r>
      <w:bookmarkEnd w:id="180"/>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 xml:space="preserve">а порушення часу знаходження Клієнта (довіреної особи) у спеціально відведеному місці (кабіні), що знаходиться в сховищі для індивідуальних </w:t>
      </w:r>
      <w:r w:rsidR="00BD4B03" w:rsidRPr="00B158F8">
        <w:lastRenderedPageBreak/>
        <w:t>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81"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81"/>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lastRenderedPageBreak/>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82" w:name="_Hlk13566296"/>
      <w:r w:rsidRPr="00B158F8">
        <w:rPr>
          <w:lang w:eastAsia="ru-RU"/>
        </w:rPr>
        <w:t xml:space="preserve"> У випадку смерті Клієнта право на отримання вмісту сейфу отримує</w:t>
      </w:r>
      <w:bookmarkEnd w:id="182"/>
      <w:r w:rsidRPr="00B158F8">
        <w:rPr>
          <w:lang w:eastAsia="ru-RU"/>
        </w:rPr>
        <w:t xml:space="preserve"> </w:t>
      </w:r>
      <w:bookmarkStart w:id="183"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83"/>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61F7A37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47508086"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 xml:space="preserve">здійснювати </w:t>
      </w:r>
      <w:r w:rsidR="00420749" w:rsidRPr="00B158F8">
        <w:rPr>
          <w:rFonts w:eastAsiaTheme="minorHAnsi"/>
          <w:lang w:eastAsia="en-US"/>
        </w:rPr>
        <w:t xml:space="preserve">належну перевірку </w:t>
      </w:r>
      <w:r w:rsidRPr="00B158F8">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r w:rsidRPr="00B158F8">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lastRenderedPageBreak/>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BB65807" w14:textId="37C7317D" w:rsidR="00D3560B" w:rsidRPr="00B158F8"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D3560B" w:rsidRPr="00B158F8">
        <w:rPr>
          <w:spacing w:val="2"/>
        </w:rPr>
        <w:t>.</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84"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84"/>
      <w:r w:rsidRPr="00B158F8">
        <w:t xml:space="preserve">таких цінностей; </w:t>
      </w:r>
      <w:bookmarkStart w:id="185"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86" w:name="_Hlk19096974"/>
      <w:bookmarkEnd w:id="185"/>
      <w:r w:rsidRPr="00B158F8">
        <w:t>, за виключенням цінних паперів, право набувальної власності за якими можна отримати лише за рішенням суду;</w:t>
      </w:r>
      <w:bookmarkEnd w:id="186"/>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lastRenderedPageBreak/>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носіів.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B158F8" w:rsidRDefault="007342FF" w:rsidP="000F37C9">
      <w:pPr>
        <w:ind w:firstLine="708"/>
        <w:jc w:val="both"/>
      </w:pPr>
      <w:r w:rsidRPr="00B158F8">
        <w:t xml:space="preserve">4.5.7. За допомогою Мобільного додатку </w:t>
      </w:r>
      <w:r w:rsidR="009141AF" w:rsidRPr="00B158F8">
        <w:t>на підставі дистанц</w:t>
      </w:r>
      <w:r w:rsidR="00325BCE" w:rsidRPr="00B158F8">
        <w:t xml:space="preserve">ійних розпоряджень Клієнта виконуються </w:t>
      </w:r>
      <w:r w:rsidR="009141AF" w:rsidRPr="00B158F8">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B158F8">
        <w:t>Мобільному додатку.</w:t>
      </w:r>
    </w:p>
    <w:p w14:paraId="0511FE0A" w14:textId="2F177A45" w:rsidR="00E8712C" w:rsidRPr="00B158F8" w:rsidRDefault="000164AE" w:rsidP="000F37C9">
      <w:pPr>
        <w:ind w:firstLine="708"/>
        <w:jc w:val="both"/>
      </w:pPr>
      <w:r w:rsidRPr="00B158F8">
        <w:t>4.5.</w:t>
      </w:r>
      <w:r w:rsidR="00AF38BE" w:rsidRPr="00B158F8">
        <w:t>8</w:t>
      </w:r>
      <w:r w:rsidRPr="00B158F8">
        <w:t xml:space="preserve">. </w:t>
      </w:r>
      <w:r w:rsidR="009141AF" w:rsidRPr="00B158F8">
        <w:t xml:space="preserve">Під час здійснення розрахунків за допомогою </w:t>
      </w:r>
      <w:r w:rsidR="00B74455" w:rsidRPr="00B158F8">
        <w:t xml:space="preserve">Мобільного дадатку </w:t>
      </w:r>
      <w:r w:rsidR="009141AF" w:rsidRPr="00B158F8">
        <w:t>застосовуються електронні розрахункові документи. Обов'язкові реквізити електронного розрахункового документа, що використовуються в</w:t>
      </w:r>
      <w:r w:rsidR="00B74455" w:rsidRPr="00B158F8">
        <w:t xml:space="preserve"> Мобільному додатку, </w:t>
      </w:r>
      <w:r w:rsidR="009141AF" w:rsidRPr="00B158F8">
        <w:t xml:space="preserve">встановлюються чинним законодавством України, у тому числі нормативно-правовими актами Національного банку. </w:t>
      </w:r>
    </w:p>
    <w:p w14:paraId="5E4ADB37" w14:textId="32BA7EEF" w:rsidR="00E8712C" w:rsidRPr="00B158F8" w:rsidRDefault="00E8712C" w:rsidP="000F37C9">
      <w:pPr>
        <w:ind w:firstLine="708"/>
        <w:jc w:val="both"/>
      </w:pPr>
      <w:r w:rsidRPr="00B158F8">
        <w:t>4.5.</w:t>
      </w:r>
      <w:r w:rsidR="00AF38BE" w:rsidRPr="00B158F8">
        <w:t>9</w:t>
      </w:r>
      <w:r w:rsidRPr="00B158F8">
        <w:t xml:space="preserve">. </w:t>
      </w:r>
      <w:r w:rsidR="009141AF" w:rsidRPr="00B158F8">
        <w:t xml:space="preserve">В разі відсутності у Банку інформації для ідентифікації Клієнта Банк відмовляє Клієнту у його реєстрації в </w:t>
      </w:r>
      <w:r w:rsidRPr="00B158F8">
        <w:t xml:space="preserve">Мобільному додатку </w:t>
      </w:r>
      <w:r w:rsidR="009141AF" w:rsidRPr="00B158F8">
        <w:t xml:space="preserve">або обмежує його можливість по управлінню рахунками в </w:t>
      </w:r>
      <w:r w:rsidRPr="00B158F8">
        <w:t>Мобільному додатку.</w:t>
      </w:r>
    </w:p>
    <w:p w14:paraId="0E7932E2" w14:textId="37A476CF" w:rsidR="00F47566" w:rsidRPr="00B158F8" w:rsidRDefault="00E8712C" w:rsidP="000F37C9">
      <w:pPr>
        <w:ind w:firstLine="708"/>
        <w:jc w:val="both"/>
      </w:pPr>
      <w:r w:rsidRPr="00B158F8">
        <w:t>4.5.1</w:t>
      </w:r>
      <w:r w:rsidR="00AF38BE" w:rsidRPr="00B158F8">
        <w:t>0</w:t>
      </w:r>
      <w:r w:rsidRPr="00B158F8">
        <w:t xml:space="preserve">. </w:t>
      </w:r>
      <w:r w:rsidR="009141AF" w:rsidRPr="00B158F8">
        <w:t xml:space="preserve">Під час використання </w:t>
      </w:r>
      <w:r w:rsidR="0080557E" w:rsidRPr="00B158F8">
        <w:t xml:space="preserve">Мобільного додатку </w:t>
      </w:r>
      <w:r w:rsidR="009141AF" w:rsidRPr="00B158F8">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rsidP="00835C74">
      <w:pPr>
        <w:ind w:firstLine="709"/>
        <w:jc w:val="both"/>
      </w:pPr>
      <w:r w:rsidRPr="00B158F8">
        <w:rPr>
          <w:bCs/>
        </w:rPr>
        <w:t>4.5.1</w:t>
      </w:r>
      <w:r w:rsidR="00AF38BE" w:rsidRPr="00B158F8">
        <w:rPr>
          <w:bCs/>
        </w:rPr>
        <w:t>1</w:t>
      </w:r>
      <w:r w:rsidRPr="00B158F8">
        <w:rPr>
          <w:bCs/>
        </w:rPr>
        <w:t xml:space="preserve">. </w:t>
      </w:r>
      <w:r w:rsidR="00254BE7" w:rsidRPr="00B158F8">
        <w:rPr>
          <w:bCs/>
        </w:rPr>
        <w:t>У</w:t>
      </w:r>
      <w:r w:rsidRPr="00B158F8">
        <w:rPr>
          <w:bCs/>
        </w:rPr>
        <w:t xml:space="preserve">кладанням відповідної </w:t>
      </w:r>
      <w:r w:rsidRPr="00B158F8">
        <w:rPr>
          <w:bCs/>
          <w:lang w:eastAsia="uk-UA"/>
        </w:rPr>
        <w:t>Угоди-Заяви про надання послуг Банку</w:t>
      </w:r>
      <w:r w:rsidR="00505BA4" w:rsidRPr="00B158F8">
        <w:rPr>
          <w:bCs/>
          <w:lang w:eastAsia="uk-UA"/>
        </w:rPr>
        <w:t xml:space="preserve"> в Мобільному додатку та</w:t>
      </w:r>
      <w:r w:rsidRPr="00B158F8">
        <w:rPr>
          <w:bCs/>
        </w:rPr>
        <w:t xml:space="preserve"> </w:t>
      </w:r>
      <w:r w:rsidR="00505BA4" w:rsidRPr="00B158F8">
        <w:rPr>
          <w:bCs/>
        </w:rPr>
        <w:t>п</w:t>
      </w:r>
      <w:r w:rsidRPr="00B158F8">
        <w:rPr>
          <w:bCs/>
        </w:rPr>
        <w:t>риєднанням до умов Договору</w:t>
      </w:r>
      <w:r w:rsidR="0009742F" w:rsidRPr="00B158F8">
        <w:rPr>
          <w:bCs/>
        </w:rPr>
        <w:t>,</w:t>
      </w:r>
      <w:r w:rsidR="00142000" w:rsidRPr="00B158F8">
        <w:rPr>
          <w:bCs/>
        </w:rPr>
        <w:t xml:space="preserve"> </w:t>
      </w:r>
      <w:r w:rsidRPr="00B158F8">
        <w:rPr>
          <w:bCs/>
          <w:spacing w:val="-1"/>
        </w:rPr>
        <w:t xml:space="preserve">Клієнт надає Банку згоду на </w:t>
      </w:r>
      <w:r w:rsidRPr="00B158F8">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B158F8">
        <w:rPr>
          <w:bCs/>
          <w:lang w:eastAsia="uk-UA"/>
        </w:rPr>
        <w:t xml:space="preserve">відповідній Угоді-Заяві. </w:t>
      </w:r>
      <w:r w:rsidRPr="00B158F8">
        <w:rPr>
          <w:bCs/>
          <w:lang w:eastAsia="uk-UA"/>
        </w:rPr>
        <w:t xml:space="preserve">Факсимільне відтворення підпису (факсиміле) уповноваженої особи Банку та накладання відбитку штампу Банку </w:t>
      </w:r>
      <w:r w:rsidRPr="00B158F8">
        <w:t>на зазначених документах є виключно додатковими ідентифікаційними даними Банку.</w:t>
      </w:r>
      <w:r w:rsidRPr="00B158F8">
        <w:rPr>
          <w:lang w:eastAsia="uk-UA"/>
        </w:rPr>
        <w:t xml:space="preserve"> </w:t>
      </w:r>
      <w:r w:rsidRPr="00B158F8">
        <w:t>Банк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Мобільного дадатку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0D5CC4FD" w14:textId="0011C07A" w:rsidR="00BB419E" w:rsidRPr="00B158F8"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45442866"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62CEB5D5"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r w:rsidRPr="00B158F8">
        <w:t xml:space="preserve">поверути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2F2291FC"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lastRenderedPageBreak/>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5C472FB6"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5EB47348" w14:textId="77777777" w:rsidR="0080512C" w:rsidRPr="00B158F8" w:rsidRDefault="009141AF" w:rsidP="002A7094">
      <w:pPr>
        <w:numPr>
          <w:ilvl w:val="0"/>
          <w:numId w:val="38"/>
        </w:numPr>
        <w:jc w:val="both"/>
      </w:pPr>
      <w:r w:rsidRPr="00B158F8">
        <w:t>прийняти до виконання дистанційні розпорядження, оформлені і підтверджені належним чином. Дистанційне розпорядження вважається переданим Клієнтом і прийнятим Банком до виконання, якщо Клієнт:</w:t>
      </w:r>
      <w:r w:rsidR="002A7094" w:rsidRPr="00B158F8">
        <w:t xml:space="preserve"> 1) </w:t>
      </w:r>
      <w:r w:rsidRPr="00B158F8">
        <w:t xml:space="preserve">для доступу в </w:t>
      </w:r>
      <w:r w:rsidR="002A7094" w:rsidRPr="00B158F8">
        <w:t xml:space="preserve">Мобільний додаток </w:t>
      </w:r>
      <w:r w:rsidRPr="00B158F8">
        <w:t xml:space="preserve">ввів правильні логін (номер мобільного телефону ) і пароль; </w:t>
      </w:r>
      <w:r w:rsidR="002A7094" w:rsidRPr="00B158F8">
        <w:t xml:space="preserve">2) </w:t>
      </w:r>
      <w:r w:rsidRPr="00B158F8">
        <w:t xml:space="preserve">підтвердив вхід в </w:t>
      </w:r>
      <w:r w:rsidR="002A7094" w:rsidRPr="00B158F8">
        <w:t xml:space="preserve">Мобільний додаток </w:t>
      </w:r>
      <w:r w:rsidRPr="00B158F8">
        <w:t xml:space="preserve">через додаткову перевірку Клієнта будь-яким шляхом; </w:t>
      </w:r>
      <w:r w:rsidR="002A7094" w:rsidRPr="00B158F8">
        <w:t xml:space="preserve">3) </w:t>
      </w:r>
      <w:r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31FE37AE"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00AACA88" w:rsidR="00464E29" w:rsidRPr="00B158F8" w:rsidRDefault="00464E29" w:rsidP="00832198">
      <w:pPr>
        <w:ind w:firstLine="708"/>
        <w:jc w:val="both"/>
      </w:pPr>
      <w:r w:rsidRPr="00B158F8">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77"/>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(ескроу)</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4.6.2. Банк надає комплекс послуг з обслуговування Рахунку ескроу з метою:</w:t>
      </w:r>
    </w:p>
    <w:p w14:paraId="54CD6E30" w14:textId="77777777" w:rsidR="0021098B" w:rsidRPr="00B158F8" w:rsidRDefault="0021098B" w:rsidP="0021098B">
      <w:pPr>
        <w:pStyle w:val="af7"/>
        <w:numPr>
          <w:ilvl w:val="0"/>
          <w:numId w:val="91"/>
        </w:numPr>
        <w:jc w:val="both"/>
      </w:pPr>
      <w:r w:rsidRPr="00B158F8">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4.6.3. Рахунок ескроу відкривається Клієнту при умові надання повного пакету документів, визначених Законодавством України та цим Договором для відкриття Рахунку ескроу, здійснення Банком належної переврки.</w:t>
      </w:r>
    </w:p>
    <w:p w14:paraId="30AD7D39" w14:textId="77777777" w:rsidR="0021098B" w:rsidRPr="00B158F8" w:rsidRDefault="0021098B" w:rsidP="005C077C">
      <w:pPr>
        <w:ind w:firstLine="708"/>
        <w:jc w:val="both"/>
      </w:pPr>
      <w:r w:rsidRPr="00B158F8">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0AA9C562" w14:textId="77777777" w:rsidR="0021098B" w:rsidRPr="00B158F8" w:rsidRDefault="0021098B" w:rsidP="0021098B">
      <w:pPr>
        <w:ind w:firstLine="360"/>
        <w:jc w:val="both"/>
      </w:pPr>
      <w:r w:rsidRPr="00B158F8">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 суми та строки поповнення Рахунку ескроу та/або умови, за яких Рахунок ескроу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lastRenderedPageBreak/>
        <w:t xml:space="preserve">4.6.5. 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Договору. Після зарахування на Рахунок ескроу коштів, які при настанні підстав, визначених цим Договором, призначені до виплат (перерахування) Бенефіціарам, Клієнт/Бенефіціар зазначеними коштами не розпоряджається. </w:t>
      </w:r>
    </w:p>
    <w:p w14:paraId="356035B7" w14:textId="77777777" w:rsidR="0021098B" w:rsidRPr="00B158F8" w:rsidRDefault="0021098B" w:rsidP="0021098B">
      <w:pPr>
        <w:ind w:firstLine="360"/>
        <w:jc w:val="both"/>
      </w:pPr>
      <w:r w:rsidRPr="00B158F8">
        <w:t xml:space="preserve">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46F9793C" w14:textId="77777777" w:rsidR="0021098B" w:rsidRPr="00B158F8" w:rsidRDefault="0021098B" w:rsidP="005C077C">
      <w:pPr>
        <w:ind w:firstLine="708"/>
        <w:jc w:val="both"/>
      </w:pPr>
      <w:r w:rsidRPr="00B158F8">
        <w:t>4.6.6. 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 Інший, ніж визначений цим пунктом Договору, строк може бути встановлений договором, укладеним між Клієнтом та Бенефіціаром.</w:t>
      </w:r>
    </w:p>
    <w:p w14:paraId="6BACBEC6" w14:textId="77777777" w:rsidR="0021098B" w:rsidRPr="00B158F8" w:rsidRDefault="0021098B" w:rsidP="005C077C">
      <w:pPr>
        <w:ind w:firstLine="708"/>
        <w:jc w:val="both"/>
        <w:rPr>
          <w:b/>
        </w:rPr>
      </w:pPr>
      <w:r w:rsidRPr="00B158F8">
        <w:t xml:space="preserve">4.6.7. 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ескроу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Бенефіціарам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Підставою для виплати коштів Бенефіціару є звернення Бенефіціара до Банку з вимогою про виплату коштів (Заява на виплату коштів з Рахунку ескроу, Додаток № 14 до цього Договору)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t xml:space="preserve">4.6.10. Банк здійснює виплату з Рахунку ескроу Бенефіціару (ам) виключно за умови наявності на Рахунку ескроу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коштів з Рахунку ескроу всім Бенефіціарам за Списком, у яких придбаваються акції та які мають право на отримання коштів,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Бенефіціару/всім Бенефіціарам, що мають право на її отримання відповідно до договору, укладеному між Клієнтом та Бенефіціарами,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ескроу у розмірі, достатньому для виплати коштів Бенефіціару/всім Бенефіціарам (таким чином, щоб загальна сума коштів, що знаходяться на Рахунку ескроу, відповідала сумі коштів, передбаченої умовами цього Договору та договору, укладеному між Клієнтом та Бенефіціарами, та була достатньою для здійснення Банком виплати суми коштів Бенефіціару/усім Бенефіціарам). Якщо зі спливом вказаного у цьому пункті строку сума грошових коштів на Рахунку ескроу не буде приведена до розміру, необхідного для виплати коштів Бенефіціару/всім Бенефіціарам, Банк закриває Рахунок ескроу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ескроу для виплати їх Бенефіціару(ам).</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lastRenderedPageBreak/>
        <w:t>-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44825ADB" w14:textId="77777777" w:rsidR="0021098B" w:rsidRPr="00B158F8" w:rsidRDefault="0021098B" w:rsidP="0021098B">
      <w:pPr>
        <w:ind w:firstLine="360"/>
        <w:jc w:val="both"/>
      </w:pPr>
      <w:r w:rsidRPr="00B158F8">
        <w:t xml:space="preserve">- Заяву на виплату коштів з Рахунку ескроу;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 </w:t>
      </w:r>
    </w:p>
    <w:p w14:paraId="1E302FF6" w14:textId="77777777" w:rsidR="0021098B" w:rsidRPr="00B158F8" w:rsidRDefault="0021098B" w:rsidP="005C077C">
      <w:pPr>
        <w:ind w:firstLine="708"/>
        <w:jc w:val="both"/>
      </w:pPr>
      <w:r w:rsidRPr="00B158F8">
        <w:t xml:space="preserve">4.6.13. Результат перевірки даних Бенефіціара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Бенефіціаром, не відповідають відомостям щодо Бенефіціара, які містяться в Списку/Переліку 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даними; </w:t>
      </w:r>
    </w:p>
    <w:p w14:paraId="579518AB" w14:textId="4E5A1729" w:rsidR="0021098B" w:rsidRPr="00B158F8" w:rsidRDefault="0021098B" w:rsidP="0021098B">
      <w:pPr>
        <w:pStyle w:val="af7"/>
        <w:numPr>
          <w:ilvl w:val="0"/>
          <w:numId w:val="90"/>
        </w:numPr>
        <w:jc w:val="both"/>
      </w:pPr>
      <w:r w:rsidRPr="00B158F8">
        <w:t>для виплати коштів на рахунок(и) Бенефіціара(ів) або готівкою, у випадках та в розмірі, передбачених договором, укладеним між Клієнтом та Бенефіціаром: 1) нотаріально засвідчену копія відповідного договору; 2) Перелік Бенефіціарів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 ескроу.</w:t>
      </w:r>
    </w:p>
    <w:p w14:paraId="70A3D11A" w14:textId="77777777" w:rsidR="0021098B" w:rsidRPr="00B158F8" w:rsidRDefault="0021098B" w:rsidP="005C077C">
      <w:pPr>
        <w:ind w:firstLine="708"/>
        <w:jc w:val="both"/>
      </w:pPr>
      <w:r w:rsidRPr="00B158F8">
        <w:t>4.6.15. 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 xml:space="preserve">4.6.16. 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ескроу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4.6.18. Банк здійснює виплату коштів з Рахунку ескроу Бенефіціару,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Бенефіціара,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w:t>
      </w:r>
      <w:r w:rsidRPr="00B158F8">
        <w:lastRenderedPageBreak/>
        <w:t xml:space="preserve">(назва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Бенефіціаром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Бенефіціара,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ескроу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Бенефіціара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порушення Бенефіціаром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ескроу на користь Бенефіціара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припинення дії (розірвання) договору, укладеного між Клієнтом та Бенефіціаром;</w:t>
      </w:r>
    </w:p>
    <w:p w14:paraId="7B0B1B97" w14:textId="77777777" w:rsidR="0021098B" w:rsidRPr="00B158F8" w:rsidRDefault="0021098B" w:rsidP="0021098B">
      <w:pPr>
        <w:pStyle w:val="af7"/>
        <w:numPr>
          <w:ilvl w:val="0"/>
          <w:numId w:val="93"/>
        </w:numPr>
        <w:jc w:val="both"/>
      </w:pPr>
      <w:r w:rsidRPr="00B158F8">
        <w:t>визнання у встановленому чинним законодавством України відповідного договору, укладеного між Клієнтом та Бенефіціаром,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екскроу,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Бенефіціару/Бенефіціарам.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26A8C89F" w14:textId="77777777" w:rsidR="0021098B" w:rsidRPr="00B158F8" w:rsidRDefault="0021098B" w:rsidP="0021098B">
      <w:pPr>
        <w:pStyle w:val="af7"/>
        <w:numPr>
          <w:ilvl w:val="0"/>
          <w:numId w:val="86"/>
        </w:numPr>
        <w:jc w:val="both"/>
        <w:rPr>
          <w:b/>
        </w:rPr>
      </w:pPr>
      <w:r w:rsidRPr="00B158F8">
        <w:t>зарахувати на Рахунок ескроу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забезпечити зберігання грошових коштів, які знаходяться на Рахунку ескроу;</w:t>
      </w:r>
    </w:p>
    <w:p w14:paraId="150A40E0" w14:textId="77777777" w:rsidR="0021098B" w:rsidRPr="00B158F8" w:rsidRDefault="0021098B" w:rsidP="0021098B">
      <w:pPr>
        <w:pStyle w:val="af7"/>
        <w:numPr>
          <w:ilvl w:val="0"/>
          <w:numId w:val="86"/>
        </w:numPr>
        <w:jc w:val="both"/>
        <w:rPr>
          <w:b/>
        </w:rPr>
      </w:pPr>
      <w:r w:rsidRPr="00B158F8">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45677CFC" w14:textId="77777777" w:rsidR="0021098B" w:rsidRPr="00B158F8" w:rsidRDefault="0021098B" w:rsidP="0021098B">
      <w:pPr>
        <w:pStyle w:val="af7"/>
        <w:numPr>
          <w:ilvl w:val="0"/>
          <w:numId w:val="86"/>
        </w:numPr>
        <w:jc w:val="both"/>
        <w:rPr>
          <w:b/>
        </w:rPr>
      </w:pPr>
      <w:r w:rsidRPr="00B158F8">
        <w:lastRenderedPageBreak/>
        <w:t>надавати за вимогою Клієнта виписки/довідки по Рахунку ескроу;</w:t>
      </w:r>
    </w:p>
    <w:p w14:paraId="2E329E73" w14:textId="77777777" w:rsidR="0021098B" w:rsidRPr="00B158F8" w:rsidRDefault="0021098B" w:rsidP="0021098B">
      <w:pPr>
        <w:pStyle w:val="af7"/>
        <w:numPr>
          <w:ilvl w:val="0"/>
          <w:numId w:val="86"/>
        </w:numPr>
        <w:jc w:val="both"/>
        <w:rPr>
          <w:b/>
        </w:rPr>
      </w:pPr>
      <w:r w:rsidRPr="00B158F8">
        <w:t>ознайомити Клієнта з Тарифами Банку щодо відкриття та ведення Рахунку ескроу;</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використовувати кошти на Рахунку есроу, гарантуючи вчасне перерахування/видачу таких коштів Бенефіціарам;</w:t>
      </w:r>
    </w:p>
    <w:p w14:paraId="50A5110F" w14:textId="77777777" w:rsidR="0021098B" w:rsidRPr="00B158F8" w:rsidRDefault="0021098B" w:rsidP="0021098B">
      <w:pPr>
        <w:pStyle w:val="af7"/>
        <w:numPr>
          <w:ilvl w:val="0"/>
          <w:numId w:val="87"/>
        </w:numPr>
        <w:jc w:val="both"/>
        <w:rPr>
          <w:b/>
        </w:rPr>
      </w:pPr>
      <w:r w:rsidRPr="00B158F8">
        <w:t>відмовити Клієнту у відкритті Рахунку ескроу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здійснювати списання коштів з Рахунку ескроу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Бенефіціара;</w:t>
      </w:r>
    </w:p>
    <w:p w14:paraId="58DC7ADA" w14:textId="77777777" w:rsidR="0021098B" w:rsidRPr="00B158F8" w:rsidRDefault="0021098B" w:rsidP="0021098B">
      <w:pPr>
        <w:pStyle w:val="af7"/>
        <w:numPr>
          <w:ilvl w:val="0"/>
          <w:numId w:val="87"/>
        </w:numPr>
        <w:jc w:val="both"/>
        <w:rPr>
          <w:b/>
        </w:rPr>
      </w:pPr>
      <w:r w:rsidRPr="00B158F8">
        <w:t>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надати в Банк документи, необхідні для відкриття Рахунку ескроу;</w:t>
      </w:r>
    </w:p>
    <w:p w14:paraId="419F17D3" w14:textId="77777777" w:rsidR="0021098B" w:rsidRPr="00B158F8" w:rsidRDefault="0021098B" w:rsidP="0021098B">
      <w:pPr>
        <w:pStyle w:val="af7"/>
        <w:numPr>
          <w:ilvl w:val="0"/>
          <w:numId w:val="88"/>
        </w:numPr>
        <w:jc w:val="both"/>
        <w:rPr>
          <w:b/>
        </w:rPr>
      </w:pPr>
      <w:r w:rsidRPr="00B158F8">
        <w:t>перерахувати суму грошових коштів (одноразово або частинами) на Рахунок ескроу, в строки, передбачені цим Договором; у випадку перерахування Клієнтом грошових коштів на Рахунок ескроу частинами, загальна сума коштів, перерахованих на Рахунок ескроу, має становити суму, належну до виплати Бенефіціару(ам);</w:t>
      </w:r>
    </w:p>
    <w:p w14:paraId="0F61DAB0" w14:textId="77777777" w:rsidR="0021098B" w:rsidRPr="00B158F8" w:rsidRDefault="0021098B" w:rsidP="0021098B">
      <w:pPr>
        <w:pStyle w:val="af7"/>
        <w:numPr>
          <w:ilvl w:val="0"/>
          <w:numId w:val="88"/>
        </w:numPr>
        <w:jc w:val="both"/>
        <w:rPr>
          <w:b/>
        </w:rPr>
      </w:pPr>
      <w:r w:rsidRPr="00B158F8">
        <w:t>не пізніше наступного банківського дня після дня отримання виписки з Рахунку ескроу повідомляти Банк про всі виявлені неточності або помилки у виписках з Рахунку ескроу та інших документах або про незгоду з випискою за Рахунком ескроу; виписки за Рахунком ескроу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ознайомити Бенефіціара/Бенефіціарів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w:t>
      </w:r>
      <w:r w:rsidRPr="00B158F8">
        <w:lastRenderedPageBreak/>
        <w:t>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надати Банку в письмовій формі інформацію про встановлені обтяження коштів на Рахунку ескроу (за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вимагати від Банку виписки/довідки по Рахунку ескроу;</w:t>
      </w:r>
    </w:p>
    <w:p w14:paraId="0BD74A47" w14:textId="77777777" w:rsidR="0021098B" w:rsidRPr="00B158F8" w:rsidRDefault="0021098B" w:rsidP="0021098B">
      <w:pPr>
        <w:pStyle w:val="af7"/>
        <w:numPr>
          <w:ilvl w:val="0"/>
          <w:numId w:val="89"/>
        </w:numPr>
        <w:jc w:val="both"/>
        <w:rPr>
          <w:b/>
        </w:rPr>
      </w:pPr>
      <w:r w:rsidRPr="00B158F8">
        <w:t>за своїм письмовим запитом отримувати дублікати виписок з Рахунку ескроу, а також копії документів щодо операцій на Рахунку ескроу;</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з метою виконання Клієнтом обов’язку щодо повернення коштів, помилково зарахованих на Рахунок ескроу, у випадках, коли таке помилкове зарахування сталося з вини Банку, Клієнта та/або третьої особи, Клієнт цим доручає Банку самостійно списувати з Рахунку ескроу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52FF58A4" w14:textId="2A3ED633" w:rsidR="0021098B" w:rsidRPr="00B158F8" w:rsidRDefault="0021098B" w:rsidP="005C077C">
      <w:pPr>
        <w:ind w:firstLine="708"/>
        <w:jc w:val="both"/>
      </w:pPr>
      <w:r w:rsidRPr="00B158F8">
        <w:t>4.6.3</w:t>
      </w:r>
      <w:r w:rsidR="005C077C" w:rsidRPr="00B158F8">
        <w:t>4</w:t>
      </w:r>
      <w:r w:rsidRPr="00B158F8">
        <w:t>. Банк не несе відповідальності, якщо помилкове зарахування/списання грошових коштів з Рахунку ескроу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Банк не несе відповідальності за достовірність змісту наданих Бенефіціаром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lastRenderedPageBreak/>
        <w:t>4.6.3</w:t>
      </w:r>
      <w:r w:rsidR="005C077C" w:rsidRPr="00B158F8">
        <w:t>8</w:t>
      </w:r>
      <w:r w:rsidRPr="00B158F8">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t>4.6.4</w:t>
      </w:r>
      <w:r w:rsidR="005C077C" w:rsidRPr="00B158F8">
        <w:t>4</w:t>
      </w:r>
      <w:r w:rsidRPr="00B158F8">
        <w:t xml:space="preserve">. 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3F51243C" w14:textId="295628C0" w:rsidR="0021098B" w:rsidRPr="00B158F8" w:rsidRDefault="0021098B" w:rsidP="0018242E">
      <w:pPr>
        <w:spacing w:line="230" w:lineRule="auto"/>
        <w:jc w:val="both"/>
      </w:pPr>
      <w:r w:rsidRPr="00B158F8">
        <w:t xml:space="preserve"> </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87" w:name="_Toc7168262"/>
      <w:bookmarkStart w:id="188"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87"/>
      <w:bookmarkEnd w:id="188"/>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w:t>
      </w:r>
      <w:r w:rsidRPr="00B158F8">
        <w:lastRenderedPageBreak/>
        <w:t xml:space="preserve">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31"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w:t>
      </w:r>
      <w:r w:rsidRPr="00B158F8">
        <w:rPr>
          <w:color w:val="auto"/>
          <w:sz w:val="20"/>
          <w:szCs w:val="20"/>
          <w:lang w:val="uk-UA"/>
        </w:rPr>
        <w:lastRenderedPageBreak/>
        <w:t xml:space="preserve">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згоду </w:t>
      </w:r>
      <w:r w:rsidRPr="00B158F8">
        <w:t xml:space="preserve"> Банку </w:t>
      </w:r>
      <w:r w:rsidR="0092747B" w:rsidRPr="00B158F8">
        <w:t xml:space="preserve">проводии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r w:rsidRPr="00B158F8">
        <w:rPr>
          <w:color w:val="auto"/>
          <w:sz w:val="20"/>
          <w:szCs w:val="20"/>
          <w:lang w:val="uk-UA"/>
        </w:rPr>
        <w:t xml:space="preserve">обтяжувача, за умови повідомлення Банку про таке обтяження. </w:t>
      </w:r>
      <w:r w:rsidRPr="00B158F8">
        <w:rPr>
          <w:color w:val="auto"/>
          <w:sz w:val="20"/>
          <w:szCs w:val="20"/>
        </w:rPr>
        <w:t xml:space="preserve">У випадках, передбачених чинним законодавством України, Банк здійснює </w:t>
      </w:r>
      <w:r w:rsidR="00420749" w:rsidRPr="00B158F8">
        <w:rPr>
          <w:color w:val="auto"/>
          <w:sz w:val="20"/>
          <w:szCs w:val="20"/>
          <w:lang w:val="uk-UA"/>
        </w:rPr>
        <w:t xml:space="preserve">належну перевірку </w:t>
      </w:r>
      <w:r w:rsidRPr="00B158F8">
        <w:rPr>
          <w:color w:val="auto"/>
          <w:sz w:val="20"/>
          <w:szCs w:val="20"/>
        </w:rPr>
        <w:t>обтяжувача.</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Після завершення платіжної операції наступає момент безвідкличності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89" w:name="_Toc7168263"/>
    </w:p>
    <w:p w14:paraId="04C98052" w14:textId="77777777" w:rsidR="0018242E" w:rsidRPr="00B158F8" w:rsidRDefault="0018242E" w:rsidP="0018242E">
      <w:pPr>
        <w:pStyle w:val="Default"/>
        <w:jc w:val="center"/>
        <w:outlineLvl w:val="0"/>
        <w:rPr>
          <w:b/>
          <w:color w:val="auto"/>
          <w:sz w:val="20"/>
          <w:szCs w:val="20"/>
          <w:lang w:val="uk-UA"/>
        </w:rPr>
      </w:pPr>
      <w:bookmarkStart w:id="190" w:name="_Toc40361999"/>
      <w:r w:rsidRPr="00B158F8">
        <w:rPr>
          <w:b/>
          <w:color w:val="auto"/>
          <w:sz w:val="20"/>
          <w:szCs w:val="20"/>
          <w:lang w:val="uk-UA"/>
        </w:rPr>
        <w:t>6. ЗАГАЛЬНІ ПРАВА ТА ОБОВ’ЯЗКИ СТОРІН</w:t>
      </w:r>
      <w:bookmarkEnd w:id="189"/>
      <w:bookmarkEnd w:id="190"/>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91" w:name="_Hlk5794354"/>
      <w:r w:rsidRPr="00B158F8">
        <w:rPr>
          <w:color w:val="auto"/>
          <w:sz w:val="20"/>
          <w:szCs w:val="20"/>
          <w:lang w:val="uk-UA"/>
        </w:rPr>
        <w:t>Поточного рахунку з використанням ПК/</w:t>
      </w:r>
      <w:bookmarkEnd w:id="191"/>
      <w:r w:rsidRPr="00B158F8">
        <w:rPr>
          <w:color w:val="auto"/>
          <w:sz w:val="20"/>
          <w:szCs w:val="20"/>
          <w:lang w:val="uk-UA"/>
        </w:rPr>
        <w:t xml:space="preserve">Поточного/Депозитного рахунку та/або використання </w:t>
      </w:r>
      <w:r w:rsidRPr="00B158F8">
        <w:rPr>
          <w:color w:val="auto"/>
          <w:sz w:val="20"/>
          <w:szCs w:val="20"/>
          <w:lang w:val="uk-UA"/>
        </w:rPr>
        <w:lastRenderedPageBreak/>
        <w:t xml:space="preserve">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lastRenderedPageBreak/>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192"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r w:rsidRPr="00B158F8">
        <w:rPr>
          <w:color w:val="auto"/>
          <w:sz w:val="20"/>
          <w:szCs w:val="20"/>
          <w:lang w:eastAsia="uk-UA"/>
        </w:rPr>
        <w:t>Account</w:t>
      </w:r>
      <w:r w:rsidRPr="00B158F8">
        <w:rPr>
          <w:color w:val="auto"/>
          <w:sz w:val="20"/>
          <w:szCs w:val="20"/>
          <w:lang w:val="uk-UA" w:eastAsia="uk-UA"/>
        </w:rPr>
        <w:t xml:space="preserve"> </w:t>
      </w:r>
      <w:r w:rsidRPr="00B158F8">
        <w:rPr>
          <w:color w:val="auto"/>
          <w:sz w:val="20"/>
          <w:szCs w:val="20"/>
          <w:lang w:eastAsia="uk-UA"/>
        </w:rPr>
        <w:t>Tax</w:t>
      </w:r>
      <w:r w:rsidRPr="00B158F8">
        <w:rPr>
          <w:color w:val="auto"/>
          <w:sz w:val="20"/>
          <w:szCs w:val="20"/>
          <w:lang w:val="uk-UA" w:eastAsia="uk-UA"/>
        </w:rPr>
        <w:t xml:space="preserve"> </w:t>
      </w:r>
      <w:r w:rsidRPr="00B158F8">
        <w:rPr>
          <w:color w:val="auto"/>
          <w:sz w:val="20"/>
          <w:szCs w:val="20"/>
          <w:lang w:eastAsia="uk-UA"/>
        </w:rPr>
        <w:t>Compliance</w:t>
      </w:r>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92"/>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93"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93"/>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94"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5" w:name="_Hlk514836862"/>
      <w:r w:rsidRPr="00B158F8">
        <w:rPr>
          <w:sz w:val="20"/>
          <w:szCs w:val="20"/>
          <w:lang w:val="uk-UA"/>
        </w:rPr>
        <w:t xml:space="preserve">чи фінансуванням </w:t>
      </w:r>
      <w:r w:rsidRPr="00B158F8">
        <w:rPr>
          <w:sz w:val="20"/>
          <w:szCs w:val="20"/>
          <w:lang w:val="uk-UA"/>
        </w:rPr>
        <w:lastRenderedPageBreak/>
        <w:t>розповсюдження зброї масового знищення</w:t>
      </w:r>
      <w:bookmarkEnd w:id="194"/>
      <w:bookmarkEnd w:id="195"/>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6"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96"/>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w:t>
      </w:r>
      <w:r w:rsidRPr="00B158F8">
        <w:rPr>
          <w:sz w:val="20"/>
          <w:szCs w:val="20"/>
          <w:lang w:val="uk-UA"/>
        </w:rPr>
        <w:lastRenderedPageBreak/>
        <w:t xml:space="preserve">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sidRPr="00B158F8">
        <w:rPr>
          <w:color w:val="auto"/>
          <w:sz w:val="20"/>
          <w:szCs w:val="20"/>
          <w:lang w:val="uk-UA" w:eastAsia="uk-UA"/>
        </w:rPr>
        <w:t>належ</w:t>
      </w:r>
      <w:r w:rsidRPr="00B158F8">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263ED309"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B158F8" w:rsidRDefault="0018242E" w:rsidP="0018242E">
      <w:pPr>
        <w:pStyle w:val="Default"/>
        <w:jc w:val="center"/>
        <w:rPr>
          <w:b/>
          <w:bCs/>
          <w:color w:val="auto"/>
          <w:sz w:val="20"/>
          <w:szCs w:val="20"/>
          <w:lang w:val="uk-UA"/>
        </w:rPr>
      </w:pPr>
    </w:p>
    <w:p w14:paraId="59172C09" w14:textId="77777777" w:rsidR="00B50B3D" w:rsidRDefault="00B50B3D" w:rsidP="0018242E">
      <w:pPr>
        <w:pStyle w:val="Default"/>
        <w:jc w:val="center"/>
        <w:outlineLvl w:val="0"/>
        <w:rPr>
          <w:b/>
          <w:bCs/>
          <w:color w:val="auto"/>
          <w:sz w:val="20"/>
          <w:szCs w:val="20"/>
          <w:lang w:val="uk-UA"/>
        </w:rPr>
      </w:pPr>
      <w:bookmarkStart w:id="197" w:name="_Toc7168264"/>
      <w:bookmarkStart w:id="198"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lastRenderedPageBreak/>
        <w:t>7. КОНФІДЕНЦІЙНІСТЬ ТА ПОРЯДОК РОЗКРИТТЯ ІНФОРМАЦІЇ</w:t>
      </w:r>
      <w:bookmarkEnd w:id="197"/>
      <w:bookmarkEnd w:id="198"/>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r w:rsidR="002B5898">
        <w:rPr>
          <w:color w:val="auto"/>
          <w:sz w:val="20"/>
          <w:szCs w:val="20"/>
          <w:lang w:val="uk-UA"/>
        </w:rPr>
        <w:t xml:space="preserve">здійчнювати платіжні операціх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агента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w:t>
      </w:r>
      <w:r w:rsidRPr="00B158F8">
        <w:rPr>
          <w:color w:val="auto"/>
          <w:sz w:val="20"/>
          <w:szCs w:val="20"/>
          <w:lang w:val="uk-UA"/>
        </w:rPr>
        <w:lastRenderedPageBreak/>
        <w:t xml:space="preserve">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lastRenderedPageBreak/>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99" w:name="_Toc7168265"/>
      <w:bookmarkStart w:id="200" w:name="_Toc40362001"/>
      <w:r w:rsidRPr="00B158F8">
        <w:rPr>
          <w:b/>
          <w:bCs/>
          <w:color w:val="auto"/>
          <w:sz w:val="20"/>
          <w:szCs w:val="20"/>
          <w:lang w:val="uk-UA"/>
        </w:rPr>
        <w:t>8. ВІДПОВІДАЛЬНІСТЬ СТОРІН І ПОРЯДОК ВИРІШЕННЯ СПОРІВ</w:t>
      </w:r>
      <w:bookmarkEnd w:id="199"/>
      <w:bookmarkEnd w:id="200"/>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язаних зі збоями у роботі систем оплати, обробки і передачі даних, за збої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201" w:name="_Toc7168266"/>
      <w:bookmarkStart w:id="202" w:name="_Toc40362002"/>
      <w:r w:rsidRPr="00B158F8">
        <w:rPr>
          <w:b/>
          <w:bCs/>
          <w:color w:val="auto"/>
          <w:sz w:val="20"/>
          <w:szCs w:val="20"/>
          <w:lang w:val="uk-UA"/>
        </w:rPr>
        <w:t>9. ТЕРМІН ДІЇ, ЗМІНИ, ПОРЯДОК ПРИПИНЕННЯ ДОГОВОРУ І ЗАКРИТТЯ РАХУНКУ</w:t>
      </w:r>
      <w:bookmarkEnd w:id="201"/>
      <w:bookmarkEnd w:id="202"/>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lastRenderedPageBreak/>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B158F8" w:rsidRDefault="0018242E" w:rsidP="0018242E">
      <w:pPr>
        <w:ind w:firstLine="708"/>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рахунку зі спливом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B158F8"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B158F8">
        <w:rPr>
          <w:lang w:eastAsia="uk-UA"/>
        </w:rPr>
        <w:t>Банк закриває поточні рахунки Клієнтів</w:t>
      </w:r>
      <w:r w:rsidR="00F164A1" w:rsidRPr="00B158F8">
        <w:rPr>
          <w:lang w:eastAsia="uk-UA"/>
        </w:rPr>
        <w:t xml:space="preserve"> також</w:t>
      </w:r>
      <w:r w:rsidRPr="00B158F8">
        <w:rPr>
          <w:lang w:eastAsia="uk-UA"/>
        </w:rPr>
        <w:t xml:space="preserve">: </w:t>
      </w:r>
    </w:p>
    <w:p w14:paraId="07785880" w14:textId="45712574" w:rsidR="0018242E" w:rsidRPr="00B158F8" w:rsidRDefault="0018242E" w:rsidP="00AB06B4">
      <w:pPr>
        <w:pStyle w:val="Default"/>
        <w:numPr>
          <w:ilvl w:val="0"/>
          <w:numId w:val="47"/>
        </w:numPr>
        <w:jc w:val="both"/>
        <w:rPr>
          <w:color w:val="auto"/>
          <w:sz w:val="20"/>
          <w:szCs w:val="20"/>
          <w:lang w:val="uk-UA"/>
        </w:rPr>
      </w:pPr>
      <w:r w:rsidRPr="00B158F8">
        <w:rPr>
          <w:color w:val="auto"/>
          <w:sz w:val="20"/>
          <w:szCs w:val="20"/>
          <w:lang w:val="uk-UA" w:eastAsia="uk-UA"/>
        </w:rPr>
        <w:t>на підставі заяви Клієнта</w:t>
      </w:r>
      <w:r w:rsidR="00D6007E" w:rsidRPr="00B158F8">
        <w:rPr>
          <w:color w:val="auto"/>
          <w:sz w:val="20"/>
          <w:szCs w:val="20"/>
          <w:lang w:val="uk-UA" w:eastAsia="uk-UA"/>
        </w:rPr>
        <w:t xml:space="preserve"> (крім випадків, визначених п.9.5. цього Договору)</w:t>
      </w:r>
      <w:r w:rsidRPr="00B158F8">
        <w:rPr>
          <w:color w:val="auto"/>
          <w:sz w:val="20"/>
          <w:szCs w:val="20"/>
          <w:lang w:val="uk-UA" w:eastAsia="uk-UA"/>
        </w:rPr>
        <w:t>; з</w:t>
      </w:r>
      <w:r w:rsidRPr="00B158F8">
        <w:rPr>
          <w:color w:val="auto"/>
          <w:sz w:val="20"/>
          <w:szCs w:val="20"/>
          <w:lang w:val="uk-UA"/>
        </w:rPr>
        <w:t>аява про закриття рахунку</w:t>
      </w:r>
      <w:r w:rsidR="00DA1B5F" w:rsidRPr="00B158F8">
        <w:rPr>
          <w:color w:val="auto"/>
          <w:sz w:val="20"/>
          <w:szCs w:val="20"/>
          <w:lang w:val="uk-UA"/>
        </w:rPr>
        <w:t xml:space="preserve"> </w:t>
      </w:r>
      <w:r w:rsidRPr="00B158F8">
        <w:rPr>
          <w:color w:val="auto"/>
          <w:sz w:val="20"/>
          <w:szCs w:val="20"/>
          <w:lang w:val="uk-UA"/>
        </w:rPr>
        <w:t xml:space="preserve">складається </w:t>
      </w:r>
      <w:r w:rsidR="000A22BE" w:rsidRPr="00B158F8">
        <w:rPr>
          <w:color w:val="auto"/>
          <w:sz w:val="20"/>
          <w:szCs w:val="20"/>
          <w:lang w:val="uk-UA"/>
        </w:rPr>
        <w:t>по</w:t>
      </w:r>
      <w:r w:rsidRPr="00B158F8">
        <w:rPr>
          <w:color w:val="auto"/>
          <w:sz w:val="20"/>
          <w:szCs w:val="20"/>
          <w:lang w:val="uk-UA"/>
        </w:rPr>
        <w:t xml:space="preserve"> формі, </w:t>
      </w:r>
      <w:r w:rsidR="000A22BE" w:rsidRPr="00B158F8">
        <w:rPr>
          <w:color w:val="auto"/>
          <w:sz w:val="20"/>
          <w:szCs w:val="20"/>
          <w:lang w:val="uk-UA"/>
        </w:rPr>
        <w:t xml:space="preserve">визначеній внутрішніми нормативними документами Банку, </w:t>
      </w:r>
      <w:r w:rsidRPr="00B158F8">
        <w:rPr>
          <w:color w:val="auto"/>
          <w:sz w:val="20"/>
          <w:szCs w:val="20"/>
          <w:lang w:val="uk-UA"/>
        </w:rPr>
        <w:t>підписується власником рахунку або уповноваженою ним особою;</w:t>
      </w:r>
    </w:p>
    <w:p w14:paraId="0D495886" w14:textId="078DC9F6" w:rsidR="0018242E" w:rsidRPr="00B158F8" w:rsidRDefault="0018242E" w:rsidP="00AB06B4">
      <w:pPr>
        <w:pStyle w:val="Default"/>
        <w:numPr>
          <w:ilvl w:val="0"/>
          <w:numId w:val="47"/>
        </w:numPr>
        <w:jc w:val="both"/>
        <w:rPr>
          <w:color w:val="auto"/>
          <w:sz w:val="20"/>
          <w:szCs w:val="20"/>
          <w:lang w:val="uk-UA"/>
        </w:rPr>
      </w:pPr>
      <w:bookmarkStart w:id="203" w:name="_Hlk19548327"/>
      <w:r w:rsidRPr="00B158F8">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3"/>
    <w:p w14:paraId="51D5D103" w14:textId="08829139" w:rsidR="0018242E" w:rsidRPr="00B158F8" w:rsidRDefault="0018242E" w:rsidP="00AB06B4">
      <w:pPr>
        <w:pStyle w:val="Default"/>
        <w:numPr>
          <w:ilvl w:val="0"/>
          <w:numId w:val="47"/>
        </w:numPr>
        <w:jc w:val="both"/>
        <w:rPr>
          <w:color w:val="auto"/>
          <w:sz w:val="20"/>
          <w:szCs w:val="20"/>
          <w:lang w:val="uk-UA"/>
        </w:rPr>
      </w:pPr>
      <w:r w:rsidRPr="00B158F8">
        <w:rPr>
          <w:color w:val="auto"/>
          <w:sz w:val="20"/>
          <w:szCs w:val="20"/>
          <w:lang w:val="uk-UA" w:eastAsia="uk-UA"/>
        </w:rPr>
        <w:t xml:space="preserve">якщо Клієнт не використовує платіжну картку протягом 3 (трьох) </w:t>
      </w:r>
      <w:r w:rsidR="00881022" w:rsidRPr="00B158F8">
        <w:rPr>
          <w:color w:val="auto"/>
          <w:sz w:val="20"/>
          <w:szCs w:val="20"/>
          <w:lang w:val="uk-UA" w:eastAsia="uk-UA"/>
        </w:rPr>
        <w:t xml:space="preserve">календарних </w:t>
      </w:r>
      <w:r w:rsidRPr="00B158F8">
        <w:rPr>
          <w:color w:val="auto"/>
          <w:sz w:val="20"/>
          <w:szCs w:val="20"/>
          <w:lang w:val="uk-UA" w:eastAsia="uk-UA"/>
        </w:rPr>
        <w:t>місяців з дати її отримання;</w:t>
      </w:r>
    </w:p>
    <w:p w14:paraId="4CD1E229" w14:textId="5AC5DCD9" w:rsidR="0015573F" w:rsidRPr="00B158F8" w:rsidRDefault="0015573F" w:rsidP="00881022">
      <w:pPr>
        <w:pStyle w:val="af7"/>
        <w:numPr>
          <w:ilvl w:val="0"/>
          <w:numId w:val="47"/>
        </w:numPr>
        <w:jc w:val="both"/>
      </w:pPr>
      <w:r w:rsidRPr="00B158F8">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B158F8">
        <w:rPr>
          <w:lang w:eastAsia="uk-UA"/>
        </w:rPr>
        <w:t xml:space="preserve"> та є залишок коштів – </w:t>
      </w:r>
      <w:r w:rsidRPr="00B158F8">
        <w:rPr>
          <w:lang w:eastAsia="uk-UA"/>
        </w:rPr>
        <w:t>неактивни</w:t>
      </w:r>
      <w:r w:rsidR="00881022" w:rsidRPr="00B158F8">
        <w:rPr>
          <w:lang w:eastAsia="uk-UA"/>
        </w:rPr>
        <w:t>ий</w:t>
      </w:r>
      <w:r w:rsidRPr="00B158F8">
        <w:rPr>
          <w:lang w:eastAsia="uk-UA"/>
        </w:rPr>
        <w:t xml:space="preserve"> поточни</w:t>
      </w:r>
      <w:r w:rsidR="00881022" w:rsidRPr="00B158F8">
        <w:rPr>
          <w:lang w:eastAsia="uk-UA"/>
        </w:rPr>
        <w:t>й</w:t>
      </w:r>
      <w:r w:rsidRPr="00B158F8">
        <w:rPr>
          <w:lang w:eastAsia="uk-UA"/>
        </w:rPr>
        <w:t xml:space="preserve"> рахун</w:t>
      </w:r>
      <w:r w:rsidR="00881022" w:rsidRPr="00B158F8">
        <w:rPr>
          <w:lang w:eastAsia="uk-UA"/>
        </w:rPr>
        <w:t>ок</w:t>
      </w:r>
      <w:r w:rsidR="0089391F" w:rsidRPr="00B158F8">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204"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205"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5"/>
    </w:p>
    <w:bookmarkEnd w:id="204"/>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ескроу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 xml:space="preserve">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w:t>
      </w:r>
      <w:r w:rsidRPr="00B158F8">
        <w:lastRenderedPageBreak/>
        <w:t>зарахування на Рахунок ескроу у повному обсязі коштів, необхідних для виплати коштів Бенефіціару(ам) відповідно до укладеного договоруУ</w:t>
      </w:r>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ескроу цей Договір вважається припиненим Сторонами з моменту закриття Рахунку ескроу. </w:t>
      </w:r>
    </w:p>
    <w:p w14:paraId="008C1ABA" w14:textId="77777777" w:rsidR="00C63440" w:rsidRPr="00B158F8" w:rsidRDefault="00C63440" w:rsidP="009E3876">
      <w:pPr>
        <w:ind w:firstLine="360"/>
        <w:jc w:val="both"/>
      </w:pPr>
      <w:r w:rsidRPr="00B158F8">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Припинення дії Угоди-заяви за Рахунком ескроу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Бенефіціара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306E4AC1" w14:textId="77777777" w:rsidR="00C63440" w:rsidRPr="00B158F8" w:rsidRDefault="00C63440" w:rsidP="00C63440">
      <w:pPr>
        <w:ind w:firstLine="708"/>
        <w:jc w:val="both"/>
      </w:pPr>
      <w:r w:rsidRPr="00B158F8">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206"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206"/>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207" w:name="_Hlk83801366"/>
      <w:r w:rsidRPr="00B158F8">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w:t>
      </w:r>
      <w:r w:rsidRPr="00B158F8">
        <w:rPr>
          <w:color w:val="auto"/>
          <w:sz w:val="20"/>
          <w:szCs w:val="20"/>
          <w:lang w:val="uk-UA"/>
        </w:rPr>
        <w:lastRenderedPageBreak/>
        <w:t>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207"/>
    <w:p w14:paraId="261E98C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208"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w:t>
      </w:r>
      <w:r w:rsidR="009533BD" w:rsidRPr="00B158F8">
        <w:rPr>
          <w:sz w:val="20"/>
          <w:szCs w:val="20"/>
        </w:rPr>
        <w:t xml:space="preserve">Без згоди Бенефіціара(ів) до </w:t>
      </w:r>
      <w:r w:rsidR="009533BD" w:rsidRPr="00B158F8">
        <w:rPr>
          <w:sz w:val="20"/>
          <w:szCs w:val="20"/>
          <w:lang w:val="uk-UA"/>
        </w:rPr>
        <w:t xml:space="preserve">Угоди-заяви </w:t>
      </w:r>
      <w:r w:rsidR="009533BD" w:rsidRPr="00B158F8">
        <w:rPr>
          <w:sz w:val="20"/>
          <w:szCs w:val="20"/>
        </w:rPr>
        <w:t xml:space="preserve">вносяться зміни, які не обмежують права Бенефіціара(ів), що виникають на підставі </w:t>
      </w:r>
      <w:r w:rsidR="009533BD" w:rsidRPr="00B158F8">
        <w:rPr>
          <w:sz w:val="20"/>
          <w:szCs w:val="20"/>
          <w:lang w:val="uk-UA"/>
        </w:rPr>
        <w:t xml:space="preserve">цього </w:t>
      </w:r>
      <w:r w:rsidR="009533BD" w:rsidRPr="00B158F8">
        <w:rPr>
          <w:sz w:val="20"/>
          <w:szCs w:val="20"/>
        </w:rPr>
        <w:t>Договору.</w:t>
      </w:r>
    </w:p>
    <w:bookmarkEnd w:id="208"/>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209"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210" w:name="_Hlk524516904"/>
      <w:r w:rsidRPr="00B158F8">
        <w:rPr>
          <w:color w:val="auto"/>
          <w:sz w:val="20"/>
          <w:szCs w:val="20"/>
          <w:lang w:val="uk-UA" w:eastAsia="uk-UA"/>
        </w:rPr>
        <w:t xml:space="preserve">такої Угоди-Заяви </w:t>
      </w:r>
      <w:bookmarkEnd w:id="210"/>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bookmarkEnd w:id="209"/>
    <w:p w14:paraId="71EBCAB9" w14:textId="77777777" w:rsidR="0018242E" w:rsidRPr="00B158F8" w:rsidRDefault="0018242E" w:rsidP="0018242E">
      <w:pPr>
        <w:pStyle w:val="a5"/>
        <w:spacing w:before="0" w:beforeAutospacing="0" w:after="0" w:afterAutospacing="0"/>
        <w:ind w:firstLine="708"/>
        <w:jc w:val="both"/>
        <w:rPr>
          <w:sz w:val="20"/>
          <w:szCs w:val="20"/>
          <w:lang w:val="uk-UA"/>
        </w:rPr>
      </w:pPr>
      <w:r w:rsidRPr="00B158F8">
        <w:rPr>
          <w:spacing w:val="2"/>
          <w:sz w:val="20"/>
          <w:szCs w:val="20"/>
          <w:lang w:val="uk-UA"/>
        </w:rPr>
        <w:lastRenderedPageBreak/>
        <w:t>9.14. Сторони дійшли згоди, що у</w:t>
      </w:r>
      <w:r w:rsidRPr="00B158F8">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B158F8" w:rsidRDefault="0018242E" w:rsidP="0018242E">
      <w:pPr>
        <w:pStyle w:val="a5"/>
        <w:spacing w:before="0" w:beforeAutospacing="0" w:after="0" w:afterAutospacing="0"/>
        <w:jc w:val="both"/>
        <w:rPr>
          <w:sz w:val="20"/>
          <w:szCs w:val="20"/>
          <w:lang w:val="uk-UA"/>
        </w:rPr>
      </w:pPr>
      <w:r w:rsidRPr="00B158F8">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B158F8"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211" w:name="_Toc7168267"/>
      <w:bookmarkStart w:id="212" w:name="_Toc40362003"/>
      <w:r w:rsidRPr="00B158F8">
        <w:rPr>
          <w:b/>
          <w:bCs/>
          <w:color w:val="auto"/>
          <w:sz w:val="20"/>
          <w:szCs w:val="20"/>
          <w:lang w:val="uk-UA"/>
        </w:rPr>
        <w:t>10. ІНШІ УМОВИ ДОГОВОРУ</w:t>
      </w:r>
      <w:bookmarkEnd w:id="211"/>
      <w:bookmarkEnd w:id="212"/>
    </w:p>
    <w:p w14:paraId="4C6BEC3D" w14:textId="77777777" w:rsidR="0018242E" w:rsidRPr="00B158F8" w:rsidRDefault="0018242E" w:rsidP="0018242E">
      <w:pPr>
        <w:pStyle w:val="Default"/>
        <w:jc w:val="center"/>
        <w:rPr>
          <w:color w:val="auto"/>
          <w:sz w:val="20"/>
          <w:szCs w:val="20"/>
          <w:lang w:val="uk-UA"/>
        </w:rPr>
      </w:pPr>
    </w:p>
    <w:p w14:paraId="6352ABE9" w14:textId="3FCB3EB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10.1. Невід’ємними частинами цього Договору є Додатки № 1 - № </w:t>
      </w:r>
      <w:r w:rsidR="00CC0E2E" w:rsidRPr="00B158F8">
        <w:rPr>
          <w:color w:val="auto"/>
          <w:sz w:val="20"/>
          <w:szCs w:val="20"/>
          <w:lang w:val="uk-UA"/>
        </w:rPr>
        <w:t>1</w:t>
      </w:r>
      <w:r w:rsidR="00636CDD">
        <w:rPr>
          <w:color w:val="auto"/>
          <w:sz w:val="20"/>
          <w:szCs w:val="20"/>
          <w:lang w:val="uk-UA"/>
        </w:rPr>
        <w:t>4</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77777777"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77777777" w:rsidR="009533BD" w:rsidRPr="00B158F8" w:rsidRDefault="009533BD" w:rsidP="00B87B96">
      <w:pPr>
        <w:suppressAutoHyphens w:val="0"/>
        <w:ind w:firstLine="708"/>
        <w:jc w:val="both"/>
        <w:rPr>
          <w:lang w:eastAsia="uk-UA"/>
        </w:rPr>
      </w:pPr>
      <w:r w:rsidRPr="00B158F8">
        <w:t xml:space="preserve">- </w:t>
      </w:r>
      <w:r w:rsidRPr="00B158F8">
        <w:rPr>
          <w:lang w:eastAsia="uk-UA"/>
        </w:rPr>
        <w:t>Додаток № 12 Угода-заява про відкриття та обслуговування рахунку умовного зберігання (ескроу).</w:t>
      </w:r>
    </w:p>
    <w:p w14:paraId="17F40307" w14:textId="38EB54DC"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Додаток № 13 Перелік бенефіціарів за договором</w:t>
      </w:r>
      <w:r w:rsidRPr="00B158F8">
        <w:rPr>
          <w:lang w:val="ru-RU" w:eastAsia="uk-UA"/>
        </w:rPr>
        <w:t>.</w:t>
      </w:r>
    </w:p>
    <w:p w14:paraId="285C2A14" w14:textId="5F21A5E3" w:rsidR="0018242E" w:rsidRPr="00B158F8" w:rsidRDefault="009533BD" w:rsidP="00B87B96">
      <w:pPr>
        <w:pStyle w:val="Default"/>
        <w:spacing w:after="16"/>
        <w:ind w:firstLine="708"/>
        <w:jc w:val="both"/>
        <w:rPr>
          <w:color w:val="auto"/>
          <w:sz w:val="20"/>
          <w:szCs w:val="20"/>
          <w:lang w:val="uk-UA"/>
        </w:rPr>
      </w:pPr>
      <w:r w:rsidRPr="00B158F8">
        <w:rPr>
          <w:sz w:val="20"/>
          <w:szCs w:val="20"/>
          <w:lang w:val="uk-UA" w:eastAsia="uk-UA"/>
        </w:rPr>
        <w:t xml:space="preserve">- Додаток № 14 </w:t>
      </w:r>
      <w:r w:rsidRPr="00B158F8">
        <w:rPr>
          <w:sz w:val="20"/>
          <w:szCs w:val="20"/>
          <w:lang w:eastAsia="uk-UA"/>
        </w:rPr>
        <w:t>Заява на виплату з рахунку умовного зберігання (ескроу)</w:t>
      </w:r>
      <w:r w:rsidRPr="00B158F8">
        <w:rPr>
          <w:color w:val="auto"/>
          <w:sz w:val="20"/>
          <w:szCs w:val="20"/>
          <w:lang w:val="uk-UA"/>
        </w:rPr>
        <w:t>.</w:t>
      </w:r>
    </w:p>
    <w:p w14:paraId="72C6FAF5" w14:textId="77DD68D8"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lastRenderedPageBreak/>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32"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33"/>
      <w:footerReference w:type="default" r:id="rId34"/>
      <w:pgSz w:w="11906" w:h="16838"/>
      <w:pgMar w:top="1134" w:right="851" w:bottom="1276" w:left="127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A3468" w16cex:dateUtc="2022-11-24T16:20:00Z"/>
  <w16cex:commentExtensible w16cex:durableId="272A34B7" w16cex:dateUtc="2022-11-24T16:21:00Z"/>
  <w16cex:commentExtensible w16cex:durableId="272F6002" w16cex:dateUtc="2022-11-28T14:27:00Z"/>
  <w16cex:commentExtensible w16cex:durableId="272F6012" w16cex:dateUtc="2022-11-28T14:28:00Z"/>
  <w16cex:commentExtensible w16cex:durableId="272F7081" w16cex:dateUtc="2022-11-28T1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444F8" w16cid:durableId="272A3468"/>
  <w16cid:commentId w16cid:paraId="67D8DC00" w16cid:durableId="272A34B7"/>
  <w16cid:commentId w16cid:paraId="74DB2C94" w16cid:durableId="272F6002"/>
  <w16cid:commentId w16cid:paraId="1C7F57B9" w16cid:durableId="272F6012"/>
  <w16cid:commentId w16cid:paraId="72CDEC2C" w16cid:durableId="272F70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3FC95" w14:textId="77777777" w:rsidR="00D0110F" w:rsidRDefault="00D0110F" w:rsidP="00B725AA">
      <w:r>
        <w:separator/>
      </w:r>
    </w:p>
  </w:endnote>
  <w:endnote w:type="continuationSeparator" w:id="0">
    <w:p w14:paraId="56F466AD" w14:textId="77777777" w:rsidR="00D0110F" w:rsidRDefault="00D0110F"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Lucida Sans Unicode">
    <w:panose1 w:val="020B0602030504020204"/>
    <w:charset w:val="EE"/>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462866"/>
      <w:docPartObj>
        <w:docPartGallery w:val="Page Numbers (Bottom of Page)"/>
        <w:docPartUnique/>
      </w:docPartObj>
    </w:sdtPr>
    <w:sdtContent>
      <w:p w14:paraId="75EB455C" w14:textId="77777777" w:rsidR="000C686D" w:rsidRDefault="000C686D">
        <w:pPr>
          <w:pStyle w:val="aa"/>
          <w:jc w:val="right"/>
        </w:pPr>
        <w:r>
          <w:fldChar w:fldCharType="begin"/>
        </w:r>
        <w:r>
          <w:instrText>PAGE   \* MERGEFORMAT</w:instrText>
        </w:r>
        <w:r>
          <w:fldChar w:fldCharType="separate"/>
        </w:r>
        <w:r w:rsidR="002F4E0F">
          <w:rPr>
            <w:noProof/>
          </w:rPr>
          <w:t>3</w:t>
        </w:r>
        <w:r>
          <w:fldChar w:fldCharType="end"/>
        </w:r>
      </w:p>
    </w:sdtContent>
  </w:sdt>
  <w:p w14:paraId="5DD0CDA9" w14:textId="77777777" w:rsidR="000C686D" w:rsidRDefault="000C686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FFE77" w14:textId="77777777" w:rsidR="00D0110F" w:rsidRDefault="00D0110F" w:rsidP="00B725AA">
      <w:r>
        <w:separator/>
      </w:r>
    </w:p>
  </w:footnote>
  <w:footnote w:type="continuationSeparator" w:id="0">
    <w:p w14:paraId="03A4692B" w14:textId="77777777" w:rsidR="00D0110F" w:rsidRDefault="00D0110F" w:rsidP="00B72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7D82B" w14:textId="77777777" w:rsidR="000C686D" w:rsidRDefault="000C686D">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0C686D" w:rsidRDefault="000C68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9">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1">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6">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2">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3">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5">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2">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6">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3">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4">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5">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1">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4">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5">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6">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7">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9">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2"/>
  </w:num>
  <w:num w:numId="2">
    <w:abstractNumId w:val="12"/>
  </w:num>
  <w:num w:numId="3">
    <w:abstractNumId w:val="11"/>
  </w:num>
  <w:num w:numId="4">
    <w:abstractNumId w:val="66"/>
  </w:num>
  <w:num w:numId="5">
    <w:abstractNumId w:val="13"/>
  </w:num>
  <w:num w:numId="6">
    <w:abstractNumId w:val="59"/>
  </w:num>
  <w:num w:numId="7">
    <w:abstractNumId w:val="41"/>
  </w:num>
  <w:num w:numId="8">
    <w:abstractNumId w:val="72"/>
  </w:num>
  <w:num w:numId="9">
    <w:abstractNumId w:val="15"/>
  </w:num>
  <w:num w:numId="10">
    <w:abstractNumId w:val="65"/>
  </w:num>
  <w:num w:numId="11">
    <w:abstractNumId w:val="37"/>
  </w:num>
  <w:num w:numId="12">
    <w:abstractNumId w:val="44"/>
  </w:num>
  <w:num w:numId="13">
    <w:abstractNumId w:val="38"/>
  </w:num>
  <w:num w:numId="14">
    <w:abstractNumId w:val="10"/>
  </w:num>
  <w:num w:numId="15">
    <w:abstractNumId w:val="76"/>
  </w:num>
  <w:num w:numId="16">
    <w:abstractNumId w:val="20"/>
  </w:num>
  <w:num w:numId="17">
    <w:abstractNumId w:val="50"/>
  </w:num>
  <w:num w:numId="18">
    <w:abstractNumId w:val="43"/>
  </w:num>
  <w:num w:numId="19">
    <w:abstractNumId w:val="21"/>
  </w:num>
  <w:num w:numId="20">
    <w:abstractNumId w:val="28"/>
  </w:num>
  <w:num w:numId="21">
    <w:abstractNumId w:val="3"/>
  </w:num>
  <w:num w:numId="22">
    <w:abstractNumId w:val="25"/>
  </w:num>
  <w:num w:numId="23">
    <w:abstractNumId w:val="42"/>
  </w:num>
  <w:num w:numId="24">
    <w:abstractNumId w:val="14"/>
  </w:num>
  <w:num w:numId="25">
    <w:abstractNumId w:val="30"/>
  </w:num>
  <w:num w:numId="26">
    <w:abstractNumId w:val="46"/>
  </w:num>
  <w:num w:numId="27">
    <w:abstractNumId w:val="58"/>
  </w:num>
  <w:num w:numId="28">
    <w:abstractNumId w:val="70"/>
  </w:num>
  <w:num w:numId="29">
    <w:abstractNumId w:val="47"/>
  </w:num>
  <w:num w:numId="30">
    <w:abstractNumId w:val="81"/>
  </w:num>
  <w:num w:numId="31">
    <w:abstractNumId w:val="22"/>
  </w:num>
  <w:num w:numId="32">
    <w:abstractNumId w:val="18"/>
  </w:num>
  <w:num w:numId="33">
    <w:abstractNumId w:val="27"/>
  </w:num>
  <w:num w:numId="34">
    <w:abstractNumId w:val="33"/>
  </w:num>
  <w:num w:numId="35">
    <w:abstractNumId w:val="78"/>
  </w:num>
  <w:num w:numId="36">
    <w:abstractNumId w:val="60"/>
  </w:num>
  <w:num w:numId="37">
    <w:abstractNumId w:val="71"/>
  </w:num>
  <w:num w:numId="38">
    <w:abstractNumId w:val="77"/>
  </w:num>
  <w:num w:numId="39">
    <w:abstractNumId w:val="61"/>
  </w:num>
  <w:num w:numId="40">
    <w:abstractNumId w:val="34"/>
  </w:num>
  <w:num w:numId="41">
    <w:abstractNumId w:val="16"/>
  </w:num>
  <w:num w:numId="42">
    <w:abstractNumId w:val="80"/>
  </w:num>
  <w:num w:numId="43">
    <w:abstractNumId w:val="49"/>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num>
  <w:num w:numId="46">
    <w:abstractNumId w:val="19"/>
  </w:num>
  <w:num w:numId="47">
    <w:abstractNumId w:val="2"/>
  </w:num>
  <w:num w:numId="48">
    <w:abstractNumId w:val="45"/>
  </w:num>
  <w:num w:numId="49">
    <w:abstractNumId w:val="31"/>
  </w:num>
  <w:num w:numId="50">
    <w:abstractNumId w:val="3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8"/>
  </w:num>
  <w:num w:numId="68">
    <w:abstractNumId w:val="73"/>
  </w:num>
  <w:num w:numId="69">
    <w:abstractNumId w:val="32"/>
  </w:num>
  <w:num w:numId="70">
    <w:abstractNumId w:val="74"/>
  </w:num>
  <w:num w:numId="71">
    <w:abstractNumId w:val="4"/>
  </w:num>
  <w:num w:numId="72">
    <w:abstractNumId w:val="54"/>
  </w:num>
  <w:num w:numId="73">
    <w:abstractNumId w:val="53"/>
  </w:num>
  <w:num w:numId="74">
    <w:abstractNumId w:val="9"/>
  </w:num>
  <w:num w:numId="75">
    <w:abstractNumId w:val="56"/>
  </w:num>
  <w:num w:numId="76">
    <w:abstractNumId w:val="52"/>
  </w:num>
  <w:num w:numId="77">
    <w:abstractNumId w:val="69"/>
  </w:num>
  <w:num w:numId="78">
    <w:abstractNumId w:val="63"/>
  </w:num>
  <w:num w:numId="79">
    <w:abstractNumId w:val="60"/>
  </w:num>
  <w:num w:numId="80">
    <w:abstractNumId w:val="5"/>
  </w:num>
  <w:num w:numId="81">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0"/>
  </w:num>
  <w:num w:numId="83">
    <w:abstractNumId w:val="55"/>
  </w:num>
  <w:num w:numId="84">
    <w:abstractNumId w:val="8"/>
  </w:num>
  <w:num w:numId="85">
    <w:abstractNumId w:val="35"/>
  </w:num>
  <w:num w:numId="86">
    <w:abstractNumId w:val="17"/>
  </w:num>
  <w:num w:numId="87">
    <w:abstractNumId w:val="36"/>
  </w:num>
  <w:num w:numId="88">
    <w:abstractNumId w:val="29"/>
  </w:num>
  <w:num w:numId="89">
    <w:abstractNumId w:val="64"/>
  </w:num>
  <w:num w:numId="90">
    <w:abstractNumId w:val="67"/>
  </w:num>
  <w:num w:numId="91">
    <w:abstractNumId w:val="7"/>
  </w:num>
  <w:num w:numId="92">
    <w:abstractNumId w:val="6"/>
  </w:num>
  <w:num w:numId="93">
    <w:abstractNumId w:val="75"/>
  </w:num>
  <w:num w:numId="94">
    <w:abstractNumId w:val="79"/>
  </w:num>
  <w:num w:numId="95">
    <w:abstractNumId w:val="24"/>
  </w:num>
  <w:num w:numId="96">
    <w:abstractNumId w:val="57"/>
  </w:num>
  <w:num w:numId="97">
    <w:abstractNumId w:val="23"/>
  </w:num>
  <w:num w:numId="98">
    <w:abstractNumId w:val="40"/>
  </w:num>
  <w:num w:numId="99">
    <w:abstractNumId w:val="2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243"/>
    <w:rsid w:val="000008F8"/>
    <w:rsid w:val="00000993"/>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BA3"/>
    <w:rsid w:val="00023D1B"/>
    <w:rsid w:val="00025F78"/>
    <w:rsid w:val="00025F8B"/>
    <w:rsid w:val="00026644"/>
    <w:rsid w:val="00026EC3"/>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395"/>
    <w:rsid w:val="000B7F35"/>
    <w:rsid w:val="000C035F"/>
    <w:rsid w:val="000C05A5"/>
    <w:rsid w:val="000C16EB"/>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7C"/>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EDC"/>
    <w:rsid w:val="001A669C"/>
    <w:rsid w:val="001B0AC0"/>
    <w:rsid w:val="001B115A"/>
    <w:rsid w:val="001B136F"/>
    <w:rsid w:val="001B1EBA"/>
    <w:rsid w:val="001B1FE5"/>
    <w:rsid w:val="001B2577"/>
    <w:rsid w:val="001B39FB"/>
    <w:rsid w:val="001B4726"/>
    <w:rsid w:val="001B4EFB"/>
    <w:rsid w:val="001B61E1"/>
    <w:rsid w:val="001B670D"/>
    <w:rsid w:val="001C0532"/>
    <w:rsid w:val="001C176E"/>
    <w:rsid w:val="001C20E5"/>
    <w:rsid w:val="001C211A"/>
    <w:rsid w:val="001C3440"/>
    <w:rsid w:val="001C42D0"/>
    <w:rsid w:val="001C49C4"/>
    <w:rsid w:val="001C4FBB"/>
    <w:rsid w:val="001C54D4"/>
    <w:rsid w:val="001C6118"/>
    <w:rsid w:val="001C6B4A"/>
    <w:rsid w:val="001C6BF5"/>
    <w:rsid w:val="001D0106"/>
    <w:rsid w:val="001D0317"/>
    <w:rsid w:val="001D1EF9"/>
    <w:rsid w:val="001D281E"/>
    <w:rsid w:val="001D3010"/>
    <w:rsid w:val="001D46DA"/>
    <w:rsid w:val="001D632F"/>
    <w:rsid w:val="001D6338"/>
    <w:rsid w:val="001D6981"/>
    <w:rsid w:val="001D6B86"/>
    <w:rsid w:val="001D6CFD"/>
    <w:rsid w:val="001D7DD2"/>
    <w:rsid w:val="001D7EDF"/>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1202"/>
    <w:rsid w:val="0023247C"/>
    <w:rsid w:val="00232ABF"/>
    <w:rsid w:val="00232BE3"/>
    <w:rsid w:val="00232CA3"/>
    <w:rsid w:val="00232FFD"/>
    <w:rsid w:val="00233005"/>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65F9"/>
    <w:rsid w:val="00267702"/>
    <w:rsid w:val="002678D2"/>
    <w:rsid w:val="00267E14"/>
    <w:rsid w:val="002700AE"/>
    <w:rsid w:val="00270868"/>
    <w:rsid w:val="00270C9C"/>
    <w:rsid w:val="00270EF4"/>
    <w:rsid w:val="002711B0"/>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70AD"/>
    <w:rsid w:val="00277670"/>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1F7"/>
    <w:rsid w:val="002B2817"/>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88A"/>
    <w:rsid w:val="002F3AE0"/>
    <w:rsid w:val="002F4D83"/>
    <w:rsid w:val="002F4E0F"/>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C7C"/>
    <w:rsid w:val="003061C7"/>
    <w:rsid w:val="003063E3"/>
    <w:rsid w:val="0030687F"/>
    <w:rsid w:val="00306B33"/>
    <w:rsid w:val="003079D2"/>
    <w:rsid w:val="00307A8F"/>
    <w:rsid w:val="003103DB"/>
    <w:rsid w:val="0031091C"/>
    <w:rsid w:val="0031170B"/>
    <w:rsid w:val="00311817"/>
    <w:rsid w:val="003147C3"/>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A2F"/>
    <w:rsid w:val="00363F51"/>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FE0"/>
    <w:rsid w:val="003D142A"/>
    <w:rsid w:val="003D2B22"/>
    <w:rsid w:val="003D2B7F"/>
    <w:rsid w:val="003D2BCD"/>
    <w:rsid w:val="003D2C37"/>
    <w:rsid w:val="003D3F2F"/>
    <w:rsid w:val="003D54B4"/>
    <w:rsid w:val="003D55D6"/>
    <w:rsid w:val="003D6017"/>
    <w:rsid w:val="003D6EA7"/>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BE7"/>
    <w:rsid w:val="00400D46"/>
    <w:rsid w:val="00400E32"/>
    <w:rsid w:val="0040119D"/>
    <w:rsid w:val="0040150C"/>
    <w:rsid w:val="0040309D"/>
    <w:rsid w:val="004030CA"/>
    <w:rsid w:val="004040BF"/>
    <w:rsid w:val="00404148"/>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3554"/>
    <w:rsid w:val="00413F36"/>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31E"/>
    <w:rsid w:val="00531406"/>
    <w:rsid w:val="005314E8"/>
    <w:rsid w:val="0053174F"/>
    <w:rsid w:val="00531E84"/>
    <w:rsid w:val="00533216"/>
    <w:rsid w:val="005339D7"/>
    <w:rsid w:val="00533D6E"/>
    <w:rsid w:val="00533F36"/>
    <w:rsid w:val="0053408B"/>
    <w:rsid w:val="00535626"/>
    <w:rsid w:val="00535E40"/>
    <w:rsid w:val="00536F4E"/>
    <w:rsid w:val="00537141"/>
    <w:rsid w:val="00537227"/>
    <w:rsid w:val="00537E96"/>
    <w:rsid w:val="005401D1"/>
    <w:rsid w:val="00541AB2"/>
    <w:rsid w:val="00542DCA"/>
    <w:rsid w:val="00542E85"/>
    <w:rsid w:val="00543361"/>
    <w:rsid w:val="00543BA8"/>
    <w:rsid w:val="00543DDB"/>
    <w:rsid w:val="00544704"/>
    <w:rsid w:val="00544782"/>
    <w:rsid w:val="005447B1"/>
    <w:rsid w:val="00545043"/>
    <w:rsid w:val="00545198"/>
    <w:rsid w:val="005451D8"/>
    <w:rsid w:val="00545C48"/>
    <w:rsid w:val="005500FF"/>
    <w:rsid w:val="005506DD"/>
    <w:rsid w:val="00550A8B"/>
    <w:rsid w:val="00550EB1"/>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113C"/>
    <w:rsid w:val="005A1E74"/>
    <w:rsid w:val="005A2EEE"/>
    <w:rsid w:val="005A30FE"/>
    <w:rsid w:val="005A3757"/>
    <w:rsid w:val="005A4046"/>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630"/>
    <w:rsid w:val="006061DA"/>
    <w:rsid w:val="00606A51"/>
    <w:rsid w:val="00607D4B"/>
    <w:rsid w:val="006104D8"/>
    <w:rsid w:val="00610500"/>
    <w:rsid w:val="006115A6"/>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0A26"/>
    <w:rsid w:val="007113E9"/>
    <w:rsid w:val="00711DA7"/>
    <w:rsid w:val="00712BD2"/>
    <w:rsid w:val="0071319C"/>
    <w:rsid w:val="00716295"/>
    <w:rsid w:val="00716EA1"/>
    <w:rsid w:val="00716EBB"/>
    <w:rsid w:val="00717255"/>
    <w:rsid w:val="007178A4"/>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C1"/>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FAD"/>
    <w:rsid w:val="007C7013"/>
    <w:rsid w:val="007C7066"/>
    <w:rsid w:val="007D10F4"/>
    <w:rsid w:val="007D1241"/>
    <w:rsid w:val="007D1AAB"/>
    <w:rsid w:val="007D27C3"/>
    <w:rsid w:val="007D299F"/>
    <w:rsid w:val="007D38B8"/>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868"/>
    <w:rsid w:val="00837D92"/>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F02"/>
    <w:rsid w:val="00866B3A"/>
    <w:rsid w:val="0086738A"/>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F1512"/>
    <w:rsid w:val="008F16E5"/>
    <w:rsid w:val="008F19C7"/>
    <w:rsid w:val="008F1B08"/>
    <w:rsid w:val="008F1DA2"/>
    <w:rsid w:val="008F25A7"/>
    <w:rsid w:val="008F38AC"/>
    <w:rsid w:val="008F3ABA"/>
    <w:rsid w:val="008F3AF8"/>
    <w:rsid w:val="008F4737"/>
    <w:rsid w:val="008F48CE"/>
    <w:rsid w:val="008F4E0D"/>
    <w:rsid w:val="008F5F48"/>
    <w:rsid w:val="008F650E"/>
    <w:rsid w:val="008F67FA"/>
    <w:rsid w:val="008F68CA"/>
    <w:rsid w:val="008F6915"/>
    <w:rsid w:val="008F6AA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8F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876"/>
    <w:rsid w:val="009E3F9C"/>
    <w:rsid w:val="009E3FDE"/>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6EB"/>
    <w:rsid w:val="00A448D2"/>
    <w:rsid w:val="00A44B39"/>
    <w:rsid w:val="00A44FC0"/>
    <w:rsid w:val="00A460C0"/>
    <w:rsid w:val="00A46BA8"/>
    <w:rsid w:val="00A50262"/>
    <w:rsid w:val="00A50625"/>
    <w:rsid w:val="00A507A8"/>
    <w:rsid w:val="00A50E03"/>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51CE"/>
    <w:rsid w:val="00A65728"/>
    <w:rsid w:val="00A65A62"/>
    <w:rsid w:val="00A65B6F"/>
    <w:rsid w:val="00A65C10"/>
    <w:rsid w:val="00A65CC6"/>
    <w:rsid w:val="00A65F2A"/>
    <w:rsid w:val="00A665BA"/>
    <w:rsid w:val="00A666A1"/>
    <w:rsid w:val="00A668BF"/>
    <w:rsid w:val="00A672E0"/>
    <w:rsid w:val="00A673CC"/>
    <w:rsid w:val="00A67942"/>
    <w:rsid w:val="00A67EAD"/>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3C4F"/>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D67"/>
    <w:rsid w:val="00AA0648"/>
    <w:rsid w:val="00AA077B"/>
    <w:rsid w:val="00AA10EA"/>
    <w:rsid w:val="00AA1413"/>
    <w:rsid w:val="00AA33EC"/>
    <w:rsid w:val="00AA38BB"/>
    <w:rsid w:val="00AA40F1"/>
    <w:rsid w:val="00AA5392"/>
    <w:rsid w:val="00AA541D"/>
    <w:rsid w:val="00AA5949"/>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E80"/>
    <w:rsid w:val="00AF3820"/>
    <w:rsid w:val="00AF38BE"/>
    <w:rsid w:val="00AF38D3"/>
    <w:rsid w:val="00AF3AA1"/>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1F6"/>
    <w:rsid w:val="00B222B1"/>
    <w:rsid w:val="00B22F1F"/>
    <w:rsid w:val="00B238E1"/>
    <w:rsid w:val="00B23D0F"/>
    <w:rsid w:val="00B23FE5"/>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481"/>
    <w:rsid w:val="00C00AF9"/>
    <w:rsid w:val="00C017B4"/>
    <w:rsid w:val="00C018A6"/>
    <w:rsid w:val="00C018EC"/>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3396"/>
    <w:rsid w:val="00C23DF1"/>
    <w:rsid w:val="00C241C9"/>
    <w:rsid w:val="00C242B0"/>
    <w:rsid w:val="00C2436B"/>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A00"/>
    <w:rsid w:val="00C40054"/>
    <w:rsid w:val="00C40467"/>
    <w:rsid w:val="00C413FF"/>
    <w:rsid w:val="00C4175F"/>
    <w:rsid w:val="00C43AF4"/>
    <w:rsid w:val="00C43B4F"/>
    <w:rsid w:val="00C43BDB"/>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4D9C"/>
    <w:rsid w:val="00C7552A"/>
    <w:rsid w:val="00C77CE8"/>
    <w:rsid w:val="00C8043A"/>
    <w:rsid w:val="00C8043E"/>
    <w:rsid w:val="00C80677"/>
    <w:rsid w:val="00C8086A"/>
    <w:rsid w:val="00C80880"/>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86C"/>
    <w:rsid w:val="00C94B39"/>
    <w:rsid w:val="00C95126"/>
    <w:rsid w:val="00C95E23"/>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E05F6"/>
    <w:rsid w:val="00CE1206"/>
    <w:rsid w:val="00CE13CE"/>
    <w:rsid w:val="00CE1484"/>
    <w:rsid w:val="00CE16FA"/>
    <w:rsid w:val="00CE1C1A"/>
    <w:rsid w:val="00CE27FE"/>
    <w:rsid w:val="00CE2B8F"/>
    <w:rsid w:val="00CE3435"/>
    <w:rsid w:val="00CE373C"/>
    <w:rsid w:val="00CE4782"/>
    <w:rsid w:val="00CE493F"/>
    <w:rsid w:val="00CE5214"/>
    <w:rsid w:val="00CE64CD"/>
    <w:rsid w:val="00CE691B"/>
    <w:rsid w:val="00CE7193"/>
    <w:rsid w:val="00CE74DA"/>
    <w:rsid w:val="00CE7857"/>
    <w:rsid w:val="00CE7AEF"/>
    <w:rsid w:val="00CF06F2"/>
    <w:rsid w:val="00CF11CC"/>
    <w:rsid w:val="00CF120F"/>
    <w:rsid w:val="00CF1943"/>
    <w:rsid w:val="00CF265E"/>
    <w:rsid w:val="00CF2773"/>
    <w:rsid w:val="00CF314C"/>
    <w:rsid w:val="00CF34C3"/>
    <w:rsid w:val="00CF46A6"/>
    <w:rsid w:val="00CF4732"/>
    <w:rsid w:val="00CF49D3"/>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541"/>
    <w:rsid w:val="00D11765"/>
    <w:rsid w:val="00D12AB2"/>
    <w:rsid w:val="00D132BF"/>
    <w:rsid w:val="00D136E7"/>
    <w:rsid w:val="00D13B82"/>
    <w:rsid w:val="00D14175"/>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EDA"/>
    <w:rsid w:val="00D2517C"/>
    <w:rsid w:val="00D2561C"/>
    <w:rsid w:val="00D25EC7"/>
    <w:rsid w:val="00D268D4"/>
    <w:rsid w:val="00D27857"/>
    <w:rsid w:val="00D300B9"/>
    <w:rsid w:val="00D3094A"/>
    <w:rsid w:val="00D30A16"/>
    <w:rsid w:val="00D31431"/>
    <w:rsid w:val="00D31C1A"/>
    <w:rsid w:val="00D31ECC"/>
    <w:rsid w:val="00D323F2"/>
    <w:rsid w:val="00D32451"/>
    <w:rsid w:val="00D32AAB"/>
    <w:rsid w:val="00D335A6"/>
    <w:rsid w:val="00D33C30"/>
    <w:rsid w:val="00D33E78"/>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620"/>
    <w:rsid w:val="00D75A77"/>
    <w:rsid w:val="00D768A2"/>
    <w:rsid w:val="00D803F5"/>
    <w:rsid w:val="00D81102"/>
    <w:rsid w:val="00D8125B"/>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CA9"/>
    <w:rsid w:val="00DF4959"/>
    <w:rsid w:val="00DF4A1B"/>
    <w:rsid w:val="00DF4B0A"/>
    <w:rsid w:val="00DF4E36"/>
    <w:rsid w:val="00DF5111"/>
    <w:rsid w:val="00DF54A1"/>
    <w:rsid w:val="00DF74B1"/>
    <w:rsid w:val="00DF794F"/>
    <w:rsid w:val="00E006F6"/>
    <w:rsid w:val="00E010C3"/>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916"/>
    <w:rsid w:val="00E33002"/>
    <w:rsid w:val="00E33212"/>
    <w:rsid w:val="00E334D2"/>
    <w:rsid w:val="00E334EE"/>
    <w:rsid w:val="00E33945"/>
    <w:rsid w:val="00E33D69"/>
    <w:rsid w:val="00E34BBA"/>
    <w:rsid w:val="00E35870"/>
    <w:rsid w:val="00E36229"/>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797"/>
    <w:rsid w:val="00E87A85"/>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12C2"/>
    <w:rsid w:val="00EF143C"/>
    <w:rsid w:val="00EF1D0B"/>
    <w:rsid w:val="00EF1DD7"/>
    <w:rsid w:val="00EF2535"/>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F82"/>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432D"/>
    <w:rsid w:val="00FA44E1"/>
    <w:rsid w:val="00FA470B"/>
    <w:rsid w:val="00FA471C"/>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ние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UnresolvedMention">
    <w:name w:val="Unresolved Mention"/>
    <w:basedOn w:val="a0"/>
    <w:uiPriority w:val="99"/>
    <w:semiHidden/>
    <w:unhideWhenUsed/>
    <w:rsid w:val="00A67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664-14" TargetMode="External"/><Relationship Id="rId18" Type="http://schemas.openxmlformats.org/officeDocument/2006/relationships/hyperlink" Target="https://zakon.rada.gov.ua/laws/show/1255-15"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435-15"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akon.rada.gov.ua/laws/show/1591-20" TargetMode="External"/><Relationship Id="rId17" Type="http://schemas.openxmlformats.org/officeDocument/2006/relationships/hyperlink" Target="https://zakon.rada.gov.ua/laws/show/2755-17" TargetMode="External"/><Relationship Id="rId25" Type="http://schemas.openxmlformats.org/officeDocument/2006/relationships/hyperlink" Target="https://zakon.rada.gov.ua/laws/show/4452-17" TargetMode="External"/><Relationship Id="rId33" Type="http://schemas.openxmlformats.org/officeDocument/2006/relationships/header" Target="header1.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zakon.rada.gov.ua/laws/show/2155-19" TargetMode="External"/><Relationship Id="rId20" Type="http://schemas.openxmlformats.org/officeDocument/2006/relationships/hyperlink" Target="https://zakon.rada.gov.ua/laws/show/435-15" TargetMode="External"/><Relationship Id="rId29" Type="http://schemas.openxmlformats.org/officeDocument/2006/relationships/hyperlink" Target="https://zakon.rada.gov.ua/laws/show/159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61-20" TargetMode="External"/><Relationship Id="rId24" Type="http://schemas.openxmlformats.org/officeDocument/2006/relationships/hyperlink" Target="https://www.fg.gov.ua/vkladnikam-i-kreditoram/garantiyi-za-vkladami" TargetMode="External"/><Relationship Id="rId32" Type="http://schemas.openxmlformats.org/officeDocument/2006/relationships/hyperlink" Target="mailto:info@sky.bank"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zakon.rada.gov.ua/laws/show/851-15" TargetMode="External"/><Relationship Id="rId23" Type="http://schemas.openxmlformats.org/officeDocument/2006/relationships/hyperlink" Target="http://www.fg.gov.ua" TargetMode="External"/><Relationship Id="rId28" Type="http://schemas.openxmlformats.org/officeDocument/2006/relationships/hyperlink" Target="https://zakon.rada.gov.ua/laws/show/4452-17" TargetMode="External"/><Relationship Id="rId36" Type="http://schemas.openxmlformats.org/officeDocument/2006/relationships/theme" Target="theme/theme1.xml"/><Relationship Id="rId10" Type="http://schemas.openxmlformats.org/officeDocument/2006/relationships/hyperlink" Target="https://zakon.rada.gov.ua/laws/show/1591-20" TargetMode="External"/><Relationship Id="rId19" Type="http://schemas.openxmlformats.org/officeDocument/2006/relationships/hyperlink" Target="https://zakon.rada.gov.ua/laws/show/2755-17" TargetMode="External"/><Relationship Id="rId31" Type="http://schemas.openxmlformats.org/officeDocument/2006/relationships/hyperlink" Target="https://zakon.rada.gov.ua/laws/show/1591-20"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435-15"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file:///D:\Users\eonypko\AppData\Local\Microsoft\Windows\INetCache\Content.Outlook\HB4WUCSQ\&#1058;&#1040;&#1056;&#1048;&#1060;&#1067;%20&#1060;&#1048;&#1047;.&#1051;&#1048;&#1062;%2026.05.21_.xlsx"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9C9FB-6FA5-441B-B22F-098C95624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81</Pages>
  <Words>61555</Words>
  <Characters>350867</Characters>
  <Application>Microsoft Office Word</Application>
  <DocSecurity>0</DocSecurity>
  <Lines>2923</Lines>
  <Paragraphs>823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411599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Skripnikova</dc:creator>
  <cp:lastModifiedBy>Марина Скрипникова</cp:lastModifiedBy>
  <cp:revision>64</cp:revision>
  <cp:lastPrinted>2020-01-15T13:49:00Z</cp:lastPrinted>
  <dcterms:created xsi:type="dcterms:W3CDTF">2022-11-29T14:15:00Z</dcterms:created>
  <dcterms:modified xsi:type="dcterms:W3CDTF">2022-12-08T12:31:00Z</dcterms:modified>
</cp:coreProperties>
</file>