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CEA93" w14:textId="78FB451D" w:rsidR="00486F06" w:rsidRPr="007D22B0" w:rsidRDefault="00581D78" w:rsidP="00581D78">
      <w:pPr>
        <w:ind w:left="5424" w:firstLine="708"/>
        <w:jc w:val="left"/>
        <w:rPr>
          <w:b/>
          <w:sz w:val="16"/>
          <w:szCs w:val="16"/>
        </w:rPr>
      </w:pPr>
      <w:r w:rsidRPr="00EE069C">
        <w:rPr>
          <w:noProof/>
          <w:sz w:val="16"/>
          <w:szCs w:val="16"/>
          <w:lang w:val="ru-RU" w:eastAsia="ru-RU"/>
        </w:rPr>
        <w:drawing>
          <wp:anchor distT="0" distB="0" distL="114300" distR="114300" simplePos="0" relativeHeight="251658752" behindDoc="0" locked="0" layoutInCell="1" allowOverlap="1" wp14:anchorId="00687EFC" wp14:editId="43DC48DD">
            <wp:simplePos x="0" y="0"/>
            <wp:positionH relativeFrom="margin">
              <wp:align>left</wp:align>
            </wp:positionH>
            <wp:positionV relativeFrom="paragraph">
              <wp:posOffset>-42545</wp:posOffset>
            </wp:positionV>
            <wp:extent cx="1257300" cy="63309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sidR="00186CB1" w:rsidRPr="00EE069C">
        <w:rPr>
          <w:b/>
          <w:sz w:val="16"/>
          <w:szCs w:val="16"/>
        </w:rPr>
        <w:t xml:space="preserve">Додаток № </w:t>
      </w:r>
      <w:r w:rsidR="00C630F5">
        <w:rPr>
          <w:b/>
          <w:sz w:val="16"/>
          <w:szCs w:val="16"/>
        </w:rPr>
        <w:t>1</w:t>
      </w:r>
      <w:r w:rsidR="00A112DC">
        <w:rPr>
          <w:b/>
          <w:sz w:val="16"/>
          <w:szCs w:val="16"/>
        </w:rPr>
        <w:t>1</w:t>
      </w:r>
    </w:p>
    <w:p w14:paraId="6B092467" w14:textId="234EE3D5" w:rsidR="00C630F5" w:rsidRPr="00463C4F" w:rsidRDefault="00C630F5" w:rsidP="00E42FE8">
      <w:pPr>
        <w:ind w:left="6096"/>
        <w:rPr>
          <w:b/>
          <w:color w:val="FF0000"/>
        </w:rPr>
      </w:pPr>
      <w:r w:rsidRPr="00463C4F">
        <w:rPr>
          <w:b/>
          <w:color w:val="FF0000"/>
        </w:rPr>
        <w:t>(нова редакція, діє з «</w:t>
      </w:r>
      <w:r w:rsidR="006D2046" w:rsidRPr="00463C4F">
        <w:rPr>
          <w:b/>
          <w:color w:val="FF0000"/>
        </w:rPr>
        <w:t>25</w:t>
      </w:r>
      <w:r w:rsidRPr="00463C4F">
        <w:rPr>
          <w:b/>
          <w:color w:val="FF0000"/>
        </w:rPr>
        <w:t xml:space="preserve">» </w:t>
      </w:r>
      <w:r w:rsidR="006D2046" w:rsidRPr="00463C4F">
        <w:rPr>
          <w:b/>
          <w:color w:val="FF0000"/>
        </w:rPr>
        <w:t>вересня</w:t>
      </w:r>
      <w:r w:rsidR="00A112DC" w:rsidRPr="00463C4F">
        <w:rPr>
          <w:b/>
          <w:color w:val="FF0000"/>
        </w:rPr>
        <w:t xml:space="preserve"> </w:t>
      </w:r>
      <w:r w:rsidRPr="00463C4F">
        <w:rPr>
          <w:b/>
          <w:color w:val="FF0000"/>
        </w:rPr>
        <w:t>2020 р.</w:t>
      </w:r>
    </w:p>
    <w:p w14:paraId="6BCABA0A" w14:textId="340EE4B7" w:rsidR="00C630F5" w:rsidRPr="00581D78" w:rsidRDefault="00C630F5" w:rsidP="00C630F5">
      <w:pPr>
        <w:ind w:left="6096"/>
        <w:jc w:val="left"/>
        <w:rPr>
          <w:b/>
          <w:sz w:val="16"/>
          <w:szCs w:val="16"/>
          <w:u w:val="single"/>
          <w:lang w:val="ru-RU"/>
        </w:rPr>
      </w:pPr>
      <w:r>
        <w:rPr>
          <w:b/>
          <w:sz w:val="16"/>
          <w:szCs w:val="16"/>
        </w:rPr>
        <w:t>згідно з рішенням Правління АТ «СКАЙ БАНК» протокол №</w:t>
      </w:r>
      <w:r w:rsidR="006D2046">
        <w:rPr>
          <w:b/>
          <w:sz w:val="16"/>
          <w:szCs w:val="16"/>
        </w:rPr>
        <w:t>115</w:t>
      </w:r>
      <w:r>
        <w:rPr>
          <w:b/>
          <w:sz w:val="16"/>
          <w:szCs w:val="16"/>
        </w:rPr>
        <w:t xml:space="preserve"> від «</w:t>
      </w:r>
      <w:r w:rsidR="006D2046">
        <w:rPr>
          <w:b/>
          <w:sz w:val="16"/>
          <w:szCs w:val="16"/>
        </w:rPr>
        <w:t>08</w:t>
      </w:r>
      <w:r>
        <w:rPr>
          <w:b/>
          <w:sz w:val="16"/>
          <w:szCs w:val="16"/>
        </w:rPr>
        <w:t xml:space="preserve">» </w:t>
      </w:r>
      <w:r w:rsidR="006D2046">
        <w:rPr>
          <w:b/>
          <w:sz w:val="16"/>
          <w:szCs w:val="16"/>
        </w:rPr>
        <w:t>вересня</w:t>
      </w:r>
      <w:r w:rsidR="00A112DC">
        <w:rPr>
          <w:b/>
          <w:sz w:val="16"/>
          <w:szCs w:val="16"/>
        </w:rPr>
        <w:t xml:space="preserve"> </w:t>
      </w:r>
      <w:r>
        <w:rPr>
          <w:b/>
          <w:sz w:val="16"/>
          <w:szCs w:val="16"/>
        </w:rPr>
        <w:t>20</w:t>
      </w:r>
      <w:r w:rsidR="003122A8">
        <w:rPr>
          <w:b/>
          <w:sz w:val="16"/>
          <w:szCs w:val="16"/>
        </w:rPr>
        <w:t>20</w:t>
      </w:r>
      <w:r>
        <w:rPr>
          <w:b/>
          <w:sz w:val="16"/>
          <w:szCs w:val="16"/>
        </w:rPr>
        <w:t xml:space="preserve"> р.)</w:t>
      </w:r>
    </w:p>
    <w:p w14:paraId="597DC2F5" w14:textId="04197E78" w:rsidR="00F5126C" w:rsidRDefault="00F5126C" w:rsidP="00F5126C">
      <w:pPr>
        <w:ind w:left="6096"/>
        <w:jc w:val="left"/>
        <w:rPr>
          <w:b/>
          <w:sz w:val="16"/>
          <w:szCs w:val="16"/>
        </w:rPr>
      </w:pPr>
      <w:r>
        <w:rPr>
          <w:b/>
          <w:sz w:val="16"/>
          <w:szCs w:val="16"/>
        </w:rPr>
        <w:t xml:space="preserve">до Публічного договору про  комплексне банківське обслуговування юридичних осіб та інших клієнтів АТ «СКАЙ БАНК» </w:t>
      </w:r>
    </w:p>
    <w:p w14:paraId="48AD07C5" w14:textId="77777777" w:rsidR="00486F06" w:rsidRDefault="00486F06" w:rsidP="00F97BD1">
      <w:pPr>
        <w:ind w:left="6132"/>
        <w:jc w:val="left"/>
        <w:rPr>
          <w:b/>
          <w:noProof/>
          <w:color w:val="000000"/>
          <w:sz w:val="16"/>
          <w:szCs w:val="16"/>
          <w:lang w:eastAsia="en-US"/>
        </w:rPr>
      </w:pPr>
    </w:p>
    <w:p w14:paraId="310FF772" w14:textId="77777777" w:rsidR="00A81040" w:rsidRDefault="00A81040" w:rsidP="00F97BD1">
      <w:pPr>
        <w:ind w:left="6132"/>
        <w:jc w:val="left"/>
        <w:rPr>
          <w:b/>
          <w:sz w:val="16"/>
          <w:szCs w:val="16"/>
        </w:rPr>
      </w:pPr>
    </w:p>
    <w:p w14:paraId="4C9492F3" w14:textId="77777777" w:rsidR="009D72FA" w:rsidRDefault="009D72FA" w:rsidP="009D72FA">
      <w:pPr>
        <w:rPr>
          <w:b/>
          <w:sz w:val="24"/>
          <w:szCs w:val="24"/>
        </w:rPr>
      </w:pPr>
    </w:p>
    <w:p w14:paraId="7AD65981" w14:textId="77777777" w:rsidR="0012472C" w:rsidRPr="00F06645" w:rsidRDefault="0012472C" w:rsidP="00F06645">
      <w:pPr>
        <w:pStyle w:val="Ch6"/>
        <w:keepNext w:val="0"/>
        <w:keepLines w:val="0"/>
        <w:widowControl/>
        <w:suppressAutoHyphens w:val="0"/>
        <w:spacing w:before="0" w:after="0" w:line="240" w:lineRule="auto"/>
        <w:rPr>
          <w:rFonts w:ascii="Times New Roman" w:hAnsi="Times New Roman" w:cs="Times New Roman"/>
          <w:w w:val="100"/>
          <w:sz w:val="24"/>
          <w:szCs w:val="24"/>
        </w:rPr>
      </w:pPr>
      <w:r w:rsidRPr="002E1DF9">
        <w:rPr>
          <w:rFonts w:ascii="Times New Roman" w:hAnsi="Times New Roman" w:cs="Times New Roman"/>
          <w:w w:val="100"/>
          <w:sz w:val="24"/>
          <w:szCs w:val="24"/>
        </w:rPr>
        <w:t xml:space="preserve">ДОВІДКА </w:t>
      </w:r>
      <w:r>
        <w:rPr>
          <w:rFonts w:ascii="Times New Roman" w:hAnsi="Times New Roman" w:cs="Times New Roman"/>
          <w:w w:val="100"/>
          <w:sz w:val="24"/>
          <w:szCs w:val="24"/>
        </w:rPr>
        <w:br/>
      </w:r>
      <w:r w:rsidRPr="002E1DF9">
        <w:rPr>
          <w:rFonts w:ascii="Times New Roman" w:hAnsi="Times New Roman" w:cs="Times New Roman"/>
          <w:w w:val="100"/>
          <w:sz w:val="24"/>
          <w:szCs w:val="24"/>
        </w:rPr>
        <w:t>про систему гарантування вкладів фізичних осі</w:t>
      </w:r>
      <w:r w:rsidR="00F06645">
        <w:rPr>
          <w:rFonts w:ascii="Times New Roman" w:hAnsi="Times New Roman" w:cs="Times New Roman"/>
          <w:w w:val="100"/>
          <w:sz w:val="24"/>
          <w:szCs w:val="24"/>
        </w:rPr>
        <w:t>б</w:t>
      </w:r>
    </w:p>
    <w:tbl>
      <w:tblPr>
        <w:tblW w:w="10038" w:type="dxa"/>
        <w:tblInd w:w="-472" w:type="dxa"/>
        <w:tblLayout w:type="fixed"/>
        <w:tblCellMar>
          <w:left w:w="0" w:type="dxa"/>
          <w:right w:w="0" w:type="dxa"/>
        </w:tblCellMar>
        <w:tblLook w:val="0000" w:firstRow="0" w:lastRow="0" w:firstColumn="0" w:lastColumn="0" w:noHBand="0" w:noVBand="0"/>
      </w:tblPr>
      <w:tblGrid>
        <w:gridCol w:w="3420"/>
        <w:gridCol w:w="6618"/>
      </w:tblGrid>
      <w:tr w:rsidR="0012472C" w:rsidRPr="002E1DF9" w14:paraId="1184DB10" w14:textId="77777777" w:rsidTr="00A42D07">
        <w:trPr>
          <w:trHeight w:val="60"/>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3492EB" w14:textId="77777777" w:rsidR="0012472C" w:rsidRPr="002E1DF9" w:rsidRDefault="0012472C" w:rsidP="00B02FD1">
            <w:pPr>
              <w:pStyle w:val="Ch60"/>
              <w:widowControl/>
              <w:spacing w:line="240" w:lineRule="auto"/>
              <w:ind w:firstLine="0"/>
              <w:jc w:val="center"/>
              <w:rPr>
                <w:rFonts w:ascii="Times New Roman" w:hAnsi="Times New Roman" w:cs="Times New Roman"/>
                <w:w w:val="100"/>
                <w:sz w:val="24"/>
                <w:szCs w:val="24"/>
              </w:rPr>
            </w:pPr>
            <w:r w:rsidRPr="002E1DF9">
              <w:rPr>
                <w:rFonts w:ascii="Times New Roman" w:hAnsi="Times New Roman" w:cs="Times New Roman"/>
                <w:w w:val="100"/>
                <w:sz w:val="24"/>
                <w:szCs w:val="24"/>
              </w:rPr>
              <w:t>Вклади</w:t>
            </w:r>
          </w:p>
          <w:p w14:paraId="57F4E7F5" w14:textId="77777777" w:rsidR="0012472C" w:rsidRPr="002E1DF9" w:rsidRDefault="0012472C" w:rsidP="00B02FD1">
            <w:pPr>
              <w:pStyle w:val="Ch60"/>
              <w:widowControl/>
              <w:spacing w:line="240" w:lineRule="auto"/>
              <w:ind w:firstLine="0"/>
              <w:jc w:val="center"/>
              <w:rPr>
                <w:rFonts w:ascii="Times New Roman" w:hAnsi="Times New Roman" w:cs="Times New Roman"/>
                <w:w w:val="100"/>
                <w:sz w:val="24"/>
                <w:szCs w:val="24"/>
              </w:rPr>
            </w:pPr>
            <w:r w:rsidRPr="002E1DF9">
              <w:rPr>
                <w:rFonts w:ascii="Times New Roman" w:hAnsi="Times New Roman" w:cs="Times New Roman"/>
                <w:w w:val="100"/>
                <w:sz w:val="24"/>
                <w:szCs w:val="24"/>
              </w:rPr>
              <w:t xml:space="preserve">у </w:t>
            </w:r>
            <w:r w:rsidR="00B02FD1">
              <w:rPr>
                <w:rFonts w:ascii="Times New Roman" w:hAnsi="Times New Roman" w:cs="Times New Roman"/>
                <w:w w:val="100"/>
                <w:sz w:val="24"/>
                <w:szCs w:val="24"/>
              </w:rPr>
              <w:t>АКЦІОНЕРНОМУ ТОВАРИСТВІ «СКАЙ БАНК»</w:t>
            </w:r>
            <w:r>
              <w:rPr>
                <w:rFonts w:ascii="Times New Roman" w:hAnsi="Times New Roman" w:cs="Times New Roman"/>
                <w:w w:val="100"/>
                <w:sz w:val="20"/>
                <w:szCs w:val="20"/>
              </w:rPr>
              <w:br/>
            </w:r>
            <w:r w:rsidRPr="002E1DF9">
              <w:rPr>
                <w:rFonts w:ascii="Times New Roman" w:hAnsi="Times New Roman" w:cs="Times New Roman"/>
                <w:w w:val="100"/>
                <w:sz w:val="24"/>
                <w:szCs w:val="24"/>
              </w:rPr>
              <w:t>гарантовано</w:t>
            </w:r>
          </w:p>
        </w:tc>
        <w:tc>
          <w:tcPr>
            <w:tcW w:w="66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7390BF"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 xml:space="preserve">Фондом гарантування вкладів фізичних осіб (далі </w:t>
            </w:r>
            <w:r>
              <w:rPr>
                <w:rFonts w:ascii="Times New Roman" w:hAnsi="Times New Roman" w:cs="Times New Roman"/>
                <w:w w:val="100"/>
                <w:sz w:val="24"/>
                <w:szCs w:val="24"/>
              </w:rPr>
              <w:t>-</w:t>
            </w:r>
            <w:r w:rsidRPr="002E1DF9">
              <w:rPr>
                <w:rFonts w:ascii="Times New Roman" w:hAnsi="Times New Roman" w:cs="Times New Roman"/>
                <w:w w:val="100"/>
                <w:sz w:val="24"/>
                <w:szCs w:val="24"/>
              </w:rPr>
              <w:t xml:space="preserve"> Фонд)</w:t>
            </w:r>
          </w:p>
        </w:tc>
      </w:tr>
      <w:tr w:rsidR="0012472C" w:rsidRPr="002E1DF9" w14:paraId="55D854BD" w14:textId="77777777" w:rsidTr="00A42D07">
        <w:trPr>
          <w:trHeight w:val="60"/>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D4A8F7"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Обмеження гарантії</w:t>
            </w:r>
          </w:p>
        </w:tc>
        <w:tc>
          <w:tcPr>
            <w:tcW w:w="66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2CF63" w14:textId="562FE2D4"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Кожному вкладнику відшкодовуються кошти в розмірі вкладу</w:t>
            </w:r>
            <w:r w:rsidR="00CF34AF">
              <w:rPr>
                <w:rFonts w:ascii="Times New Roman" w:hAnsi="Times New Roman" w:cs="Times New Roman"/>
                <w:w w:val="100"/>
                <w:sz w:val="24"/>
                <w:szCs w:val="24"/>
              </w:rPr>
              <w:t xml:space="preserve"> (</w:t>
            </w:r>
            <w:r w:rsidRPr="002E1DF9">
              <w:rPr>
                <w:rFonts w:ascii="Times New Roman" w:hAnsi="Times New Roman" w:cs="Times New Roman"/>
                <w:w w:val="100"/>
                <w:sz w:val="24"/>
                <w:szCs w:val="24"/>
              </w:rPr>
              <w:t>включ</w:t>
            </w:r>
            <w:r w:rsidR="00CF34AF">
              <w:rPr>
                <w:rFonts w:ascii="Times New Roman" w:hAnsi="Times New Roman" w:cs="Times New Roman"/>
                <w:w w:val="100"/>
                <w:sz w:val="24"/>
                <w:szCs w:val="24"/>
              </w:rPr>
              <w:t>но з</w:t>
            </w:r>
            <w:r w:rsidRPr="002E1DF9">
              <w:rPr>
                <w:rFonts w:ascii="Times New Roman" w:hAnsi="Times New Roman" w:cs="Times New Roman"/>
                <w:w w:val="100"/>
                <w:sz w:val="24"/>
                <w:szCs w:val="24"/>
              </w:rPr>
              <w:t xml:space="preserve"> відсотк</w:t>
            </w:r>
            <w:r w:rsidR="00CF34AF">
              <w:rPr>
                <w:rFonts w:ascii="Times New Roman" w:hAnsi="Times New Roman" w:cs="Times New Roman"/>
                <w:w w:val="100"/>
                <w:sz w:val="24"/>
                <w:szCs w:val="24"/>
              </w:rPr>
              <w:t>ами)</w:t>
            </w:r>
            <w:r w:rsidRPr="002E1DF9">
              <w:rPr>
                <w:rFonts w:ascii="Times New Roman" w:hAnsi="Times New Roman" w:cs="Times New Roman"/>
                <w:w w:val="100"/>
                <w:sz w:val="24"/>
                <w:szCs w:val="24"/>
              </w:rPr>
              <w:t xml:space="preserve"> станом на день початку процедури виведення банку з ринку, але не більше суми граничного розміру відшкодування коштів за вкладами, встановленого </w:t>
            </w:r>
            <w:r w:rsidR="00CF34AF">
              <w:rPr>
                <w:rFonts w:ascii="Times New Roman" w:hAnsi="Times New Roman" w:cs="Times New Roman"/>
                <w:w w:val="100"/>
                <w:sz w:val="24"/>
                <w:szCs w:val="24"/>
              </w:rPr>
              <w:t xml:space="preserve">Законом України «Про систему гарантування вкладів фізичних осіб» </w:t>
            </w:r>
            <w:r w:rsidRPr="002E1DF9">
              <w:rPr>
                <w:rFonts w:ascii="Times New Roman" w:hAnsi="Times New Roman" w:cs="Times New Roman"/>
                <w:w w:val="100"/>
                <w:sz w:val="24"/>
                <w:szCs w:val="24"/>
              </w:rPr>
              <w:t>на цей день, незалежно від кількості вкладів в одному банку.</w:t>
            </w:r>
          </w:p>
          <w:p w14:paraId="0EBB09FF" w14:textId="1FF68C49"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кожному вкладнику гарантується відшкодування коштів за вкладами</w:t>
            </w:r>
            <w:r w:rsidR="00CF34AF">
              <w:rPr>
                <w:rFonts w:ascii="Times New Roman" w:hAnsi="Times New Roman" w:cs="Times New Roman"/>
                <w:w w:val="100"/>
                <w:sz w:val="24"/>
                <w:szCs w:val="24"/>
              </w:rPr>
              <w:t xml:space="preserve"> (</w:t>
            </w:r>
            <w:r w:rsidRPr="002E1DF9">
              <w:rPr>
                <w:rFonts w:ascii="Times New Roman" w:hAnsi="Times New Roman" w:cs="Times New Roman"/>
                <w:w w:val="100"/>
                <w:sz w:val="24"/>
                <w:szCs w:val="24"/>
              </w:rPr>
              <w:t>включ</w:t>
            </w:r>
            <w:r w:rsidR="00CF34AF">
              <w:rPr>
                <w:rFonts w:ascii="Times New Roman" w:hAnsi="Times New Roman" w:cs="Times New Roman"/>
                <w:w w:val="100"/>
                <w:sz w:val="24"/>
                <w:szCs w:val="24"/>
              </w:rPr>
              <w:t xml:space="preserve">но з </w:t>
            </w:r>
            <w:r w:rsidRPr="002E1DF9">
              <w:rPr>
                <w:rFonts w:ascii="Times New Roman" w:hAnsi="Times New Roman" w:cs="Times New Roman"/>
                <w:w w:val="100"/>
                <w:sz w:val="24"/>
                <w:szCs w:val="24"/>
              </w:rPr>
              <w:t xml:space="preserve"> відсотк</w:t>
            </w:r>
            <w:r w:rsidR="00CF34AF">
              <w:rPr>
                <w:rFonts w:ascii="Times New Roman" w:hAnsi="Times New Roman" w:cs="Times New Roman"/>
                <w:w w:val="100"/>
                <w:sz w:val="24"/>
                <w:szCs w:val="24"/>
              </w:rPr>
              <w:t>ами)</w:t>
            </w:r>
            <w:r w:rsidRPr="002E1DF9">
              <w:rPr>
                <w:rFonts w:ascii="Times New Roman" w:hAnsi="Times New Roman" w:cs="Times New Roman"/>
                <w:w w:val="100"/>
                <w:sz w:val="24"/>
                <w:szCs w:val="24"/>
              </w:rPr>
              <w:t xml:space="preserve">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387B26DF"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 xml:space="preserve">Гранична сума розміру відшкодування коштів за вкладами встановлюється відповідно до статті 26 Закону України «Про систему гарантування вкладів фізичних осіб» та становить </w:t>
            </w:r>
            <w:r w:rsidR="00054B44">
              <w:rPr>
                <w:rFonts w:ascii="Times New Roman" w:hAnsi="Times New Roman" w:cs="Times New Roman"/>
                <w:w w:val="100"/>
                <w:sz w:val="24"/>
                <w:szCs w:val="24"/>
              </w:rPr>
              <w:t xml:space="preserve">двісті тисяч </w:t>
            </w:r>
            <w:r w:rsidRPr="002E1DF9">
              <w:rPr>
                <w:rFonts w:ascii="Times New Roman" w:hAnsi="Times New Roman" w:cs="Times New Roman"/>
                <w:w w:val="100"/>
                <w:sz w:val="24"/>
                <w:szCs w:val="24"/>
              </w:rPr>
              <w:t>гривень</w:t>
            </w:r>
            <w:r w:rsidR="00054B44">
              <w:rPr>
                <w:rFonts w:ascii="Times New Roman" w:hAnsi="Times New Roman" w:cs="Times New Roman"/>
                <w:w w:val="100"/>
                <w:sz w:val="24"/>
                <w:szCs w:val="24"/>
              </w:rPr>
              <w:t xml:space="preserve"> нуль копійок</w:t>
            </w:r>
            <w:r w:rsidRPr="002E1DF9">
              <w:rPr>
                <w:rFonts w:ascii="Times New Roman" w:hAnsi="Times New Roman" w:cs="Times New Roman"/>
                <w:w w:val="100"/>
                <w:sz w:val="24"/>
                <w:szCs w:val="24"/>
              </w:rPr>
              <w:t xml:space="preserve">. </w:t>
            </w:r>
          </w:p>
          <w:p w14:paraId="678F0B6E"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Відповідно до частини четвертої статті 26 Закону України «Про систему гарантування вкладів фізичних осіб» не відшкодовуються кошти:</w:t>
            </w:r>
          </w:p>
          <w:p w14:paraId="75B673AB"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1) передані банку в довірче управління;</w:t>
            </w:r>
          </w:p>
          <w:p w14:paraId="738058DC" w14:textId="7CE44144"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2) за вкладом у розмірі менше</w:t>
            </w:r>
            <w:r w:rsidR="00CF34AF">
              <w:rPr>
                <w:rFonts w:ascii="Times New Roman" w:hAnsi="Times New Roman" w:cs="Times New Roman"/>
                <w:w w:val="100"/>
                <w:sz w:val="24"/>
                <w:szCs w:val="24"/>
              </w:rPr>
              <w:t xml:space="preserve"> ніж</w:t>
            </w:r>
            <w:r w:rsidRPr="002E1DF9">
              <w:rPr>
                <w:rFonts w:ascii="Times New Roman" w:hAnsi="Times New Roman" w:cs="Times New Roman"/>
                <w:w w:val="100"/>
                <w:sz w:val="24"/>
                <w:szCs w:val="24"/>
              </w:rPr>
              <w:t xml:space="preserve"> 10 гривень;</w:t>
            </w:r>
          </w:p>
          <w:p w14:paraId="1DDDE5F0"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3) за вкладом, підтвердженим ощадним (депозитним) сертифікатом на пред’явника;</w:t>
            </w:r>
          </w:p>
          <w:p w14:paraId="64CADEF5"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Pr>
                <w:rFonts w:ascii="Times New Roman" w:hAnsi="Times New Roman" w:cs="Times New Roman"/>
                <w:w w:val="100"/>
                <w:sz w:val="24"/>
                <w:szCs w:val="24"/>
              </w:rPr>
              <w:t>-</w:t>
            </w:r>
            <w:r w:rsidRPr="002E1DF9">
              <w:rPr>
                <w:rFonts w:ascii="Times New Roman" w:hAnsi="Times New Roman" w:cs="Times New Roman"/>
                <w:w w:val="100"/>
                <w:sz w:val="24"/>
                <w:szCs w:val="24"/>
              </w:rPr>
              <w:t xml:space="preserve"> протягом року до дня прийняття такого рішення);</w:t>
            </w:r>
          </w:p>
        </w:tc>
      </w:tr>
      <w:tr w:rsidR="0012472C" w:rsidRPr="002E1DF9" w14:paraId="721D0DD5" w14:textId="77777777" w:rsidTr="00A42D07">
        <w:trPr>
          <w:trHeight w:val="4592"/>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6737BA8A" w14:textId="77777777" w:rsidR="0012472C" w:rsidRPr="002E1DF9" w:rsidRDefault="0012472C" w:rsidP="00A42D07">
            <w:pPr>
              <w:pStyle w:val="af3"/>
              <w:widowControl/>
              <w:spacing w:line="240" w:lineRule="auto"/>
              <w:jc w:val="both"/>
              <w:textAlignment w:val="auto"/>
              <w:rPr>
                <w:color w:val="auto"/>
                <w:lang w:val="uk-UA"/>
              </w:rPr>
            </w:pPr>
          </w:p>
        </w:tc>
        <w:tc>
          <w:tcPr>
            <w:tcW w:w="6618"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5FFC1ED7"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Pr>
                <w:rFonts w:ascii="Times New Roman" w:hAnsi="Times New Roman" w:cs="Times New Roman"/>
                <w:w w:val="100"/>
                <w:sz w:val="24"/>
                <w:szCs w:val="24"/>
              </w:rPr>
              <w:t>-</w:t>
            </w:r>
            <w:r w:rsidRPr="002E1DF9">
              <w:rPr>
                <w:rFonts w:ascii="Times New Roman" w:hAnsi="Times New Roman" w:cs="Times New Roman"/>
                <w:w w:val="100"/>
                <w:sz w:val="24"/>
                <w:szCs w:val="24"/>
              </w:rPr>
              <w:t xml:space="preserve"> один рік до дня прийняття такого рішення);</w:t>
            </w:r>
          </w:p>
          <w:p w14:paraId="66380EB8"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6) розміщені на вклад власником істотної участі у банку;</w:t>
            </w:r>
          </w:p>
          <w:p w14:paraId="0F99A946"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14:paraId="14FFA2A5"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8) 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2E0F60F8"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9) за вкладами у філіях іноземних банків;</w:t>
            </w:r>
          </w:p>
          <w:p w14:paraId="1F07D972"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10) за вкладами у банківських металах;</w:t>
            </w:r>
          </w:p>
          <w:p w14:paraId="0563E528" w14:textId="77777777" w:rsidR="0012472C"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11) розміщені на рахунках, що перебувають під арештом за рішенням суду</w:t>
            </w:r>
          </w:p>
          <w:p w14:paraId="0B2DAB9B" w14:textId="7F7E3B64" w:rsidR="00024310" w:rsidRPr="002E1DF9" w:rsidRDefault="00024310" w:rsidP="00A42D07">
            <w:pPr>
              <w:pStyle w:val="Ch60"/>
              <w:widowControl/>
              <w:spacing w:line="240" w:lineRule="auto"/>
              <w:ind w:firstLine="0"/>
              <w:rPr>
                <w:rFonts w:ascii="Times New Roman" w:hAnsi="Times New Roman" w:cs="Times New Roman"/>
                <w:w w:val="100"/>
                <w:sz w:val="24"/>
                <w:szCs w:val="24"/>
              </w:rPr>
            </w:pPr>
            <w:r w:rsidRPr="00024310">
              <w:rPr>
                <w:rFonts w:ascii="Times New Roman" w:hAnsi="Times New Roman" w:cs="Times New Roman"/>
                <w:w w:val="100"/>
                <w:sz w:val="24"/>
                <w:szCs w:val="24"/>
              </w:rPr>
              <w:t>12) за вкладом, задоволення вимог за яким зупинено відповідно до </w:t>
            </w:r>
            <w:hyperlink r:id="rId9" w:tgtFrame="_blank" w:history="1">
              <w:r w:rsidRPr="00024310">
                <w:rPr>
                  <w:rFonts w:ascii="Times New Roman" w:hAnsi="Times New Roman" w:cs="Times New Roman"/>
                  <w:w w:val="100"/>
                  <w:sz w:val="24"/>
                  <w:szCs w:val="24"/>
                </w:rPr>
                <w:t>Закону України</w:t>
              </w:r>
            </w:hyperlink>
            <w:r w:rsidRPr="00024310">
              <w:rPr>
                <w:rFonts w:ascii="Times New Roman" w:hAnsi="Times New Roman" w:cs="Times New Roman"/>
                <w:w w:val="100"/>
                <w:sz w:val="24"/>
                <w:szCs w:val="24"/>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12472C" w:rsidRPr="002E1DF9" w14:paraId="6692E65D" w14:textId="77777777" w:rsidTr="00A42D07">
        <w:trPr>
          <w:trHeight w:val="1222"/>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5FA88AE1"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Якщо у вкладника більше одного вкладу в банку</w:t>
            </w:r>
          </w:p>
        </w:tc>
        <w:tc>
          <w:tcPr>
            <w:tcW w:w="6618"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5FE4C628"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 xml:space="preserve">Фонд відшкодовує кошти в розмірі вкладу, включаючи відсотки, станом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 відповідно до статті 26 Закону України «Про систему гарантування вкладів фізичних осіб» </w:t>
            </w:r>
          </w:p>
        </w:tc>
      </w:tr>
      <w:tr w:rsidR="0012472C" w:rsidRPr="002E1DF9" w14:paraId="0052D939" w14:textId="77777777" w:rsidTr="00A42D07">
        <w:trPr>
          <w:trHeight w:val="258"/>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2C9C64F7"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Період відшкодування у разі віднесення банку до категорії неплатоспроможних</w:t>
            </w:r>
          </w:p>
        </w:tc>
        <w:tc>
          <w:tcPr>
            <w:tcW w:w="6618"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06DA0FC8"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w:t>
            </w:r>
            <w:r>
              <w:rPr>
                <w:rFonts w:ascii="Times New Roman" w:hAnsi="Times New Roman" w:cs="Times New Roman"/>
                <w:w w:val="100"/>
                <w:sz w:val="24"/>
                <w:szCs w:val="24"/>
              </w:rPr>
              <w:t>-</w:t>
            </w:r>
            <w:r w:rsidRPr="002E1DF9">
              <w:rPr>
                <w:rFonts w:ascii="Times New Roman" w:hAnsi="Times New Roman" w:cs="Times New Roman"/>
                <w:w w:val="100"/>
                <w:sz w:val="24"/>
                <w:szCs w:val="24"/>
              </w:rPr>
              <w:t xml:space="preserve"> не пізніше 30 робочих днів) з дня початку процедури виведення Фондом банку з ринку.</w:t>
            </w:r>
          </w:p>
          <w:p w14:paraId="769C1A09"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w:t>
            </w:r>
          </w:p>
          <w:p w14:paraId="5D9FB5D1" w14:textId="5070944D"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Фонд має право не включати до розрахунку гарантованої суми відшкодування кошти за договорами банківського рахунк</w:t>
            </w:r>
            <w:r w:rsidR="00C320E0">
              <w:rPr>
                <w:rFonts w:ascii="Times New Roman" w:hAnsi="Times New Roman" w:cs="Times New Roman"/>
                <w:w w:val="100"/>
                <w:sz w:val="24"/>
                <w:szCs w:val="24"/>
              </w:rPr>
              <w:t>у</w:t>
            </w:r>
            <w:r w:rsidRPr="002E1DF9">
              <w:rPr>
                <w:rFonts w:ascii="Times New Roman" w:hAnsi="Times New Roman" w:cs="Times New Roman"/>
                <w:w w:val="100"/>
                <w:sz w:val="24"/>
                <w:szCs w:val="24"/>
              </w:rPr>
              <w:t xml:space="preserve"> до отримання в повному обсязі інформації про операції, здійснені платіжною системою (внутрішньодержавною та міжнародною).</w:t>
            </w:r>
          </w:p>
          <w:p w14:paraId="530EF827"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lastRenderedPageBreak/>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01335E" w:rsidRPr="002E1DF9" w14:paraId="3AC6652C" w14:textId="77777777" w:rsidTr="005D3939">
        <w:trPr>
          <w:trHeight w:val="4596"/>
        </w:trPr>
        <w:tc>
          <w:tcPr>
            <w:tcW w:w="3420" w:type="dxa"/>
            <w:tcBorders>
              <w:top w:val="single" w:sz="4" w:space="0" w:color="000000"/>
              <w:left w:val="single" w:sz="4" w:space="0" w:color="000000"/>
              <w:right w:val="single" w:sz="4" w:space="0" w:color="000000"/>
            </w:tcBorders>
            <w:tcMar>
              <w:top w:w="85" w:type="dxa"/>
              <w:left w:w="68" w:type="dxa"/>
              <w:bottom w:w="85" w:type="dxa"/>
              <w:right w:w="68" w:type="dxa"/>
            </w:tcMar>
          </w:tcPr>
          <w:p w14:paraId="05640626" w14:textId="77777777" w:rsidR="0001335E" w:rsidRPr="002E1DF9" w:rsidRDefault="0001335E"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lastRenderedPageBreak/>
              <w:t>Валюта відшкодування</w:t>
            </w:r>
          </w:p>
        </w:tc>
        <w:tc>
          <w:tcPr>
            <w:tcW w:w="6618" w:type="dxa"/>
            <w:tcBorders>
              <w:top w:val="single" w:sz="4" w:space="0" w:color="000000"/>
              <w:left w:val="single" w:sz="4" w:space="0" w:color="000000"/>
              <w:right w:val="single" w:sz="4" w:space="0" w:color="000000"/>
            </w:tcBorders>
            <w:tcMar>
              <w:top w:w="85" w:type="dxa"/>
              <w:left w:w="68" w:type="dxa"/>
              <w:bottom w:w="85" w:type="dxa"/>
              <w:right w:w="68" w:type="dxa"/>
            </w:tcMar>
          </w:tcPr>
          <w:p w14:paraId="0600FC8C" w14:textId="09F62844" w:rsidR="0001335E" w:rsidRPr="002E1DF9" w:rsidRDefault="0001335E"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банку з ринку та здійснення тимчасової адміністрації відповідно до статті 36 Закону України «Про систему гарантування вкладів фізичних осіб».</w:t>
            </w:r>
          </w:p>
          <w:p w14:paraId="694C9A3F" w14:textId="6EE52A5F" w:rsidR="0001335E" w:rsidRPr="002E1DF9" w:rsidRDefault="0001335E" w:rsidP="00A42D07">
            <w:pPr>
              <w:pStyle w:val="Ch60"/>
              <w:spacing w:line="240" w:lineRule="auto"/>
              <w:rPr>
                <w:rFonts w:ascii="Times New Roman" w:hAnsi="Times New Roman" w:cs="Times New Roman"/>
                <w:w w:val="100"/>
                <w:sz w:val="24"/>
                <w:szCs w:val="24"/>
              </w:rPr>
            </w:pPr>
            <w:r w:rsidRPr="002E1DF9">
              <w:rPr>
                <w:rFonts w:ascii="Times New Roman" w:hAnsi="Times New Roman" w:cs="Times New Roman"/>
                <w:w w:val="100"/>
                <w:sz w:val="24"/>
                <w:szCs w:val="24"/>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w:t>
            </w:r>
          </w:p>
        </w:tc>
      </w:tr>
      <w:tr w:rsidR="0012472C" w:rsidRPr="002E1DF9" w14:paraId="16092A6B" w14:textId="77777777" w:rsidTr="00A42D07">
        <w:trPr>
          <w:trHeight w:val="60"/>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06543E85"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Контактна інформація</w:t>
            </w:r>
            <w:r w:rsidR="007E7949">
              <w:rPr>
                <w:rFonts w:ascii="Times New Roman" w:hAnsi="Times New Roman"/>
                <w:sz w:val="24"/>
              </w:rPr>
              <w:t xml:space="preserve"> Фонду гарантування вкладів фізичних осіб</w:t>
            </w:r>
          </w:p>
        </w:tc>
        <w:tc>
          <w:tcPr>
            <w:tcW w:w="6618"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68EF185B"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04053, м. Київ, вулиця Січових Стрільців, 17</w:t>
            </w:r>
          </w:p>
          <w:p w14:paraId="3786430F" w14:textId="7B5063E0" w:rsidR="007E7949" w:rsidRDefault="0001335E" w:rsidP="007E7949">
            <w:pPr>
              <w:rPr>
                <w:sz w:val="24"/>
              </w:rPr>
            </w:pPr>
            <w:r>
              <w:rPr>
                <w:sz w:val="24"/>
                <w:lang w:val="ru-RU"/>
              </w:rPr>
              <w:t>номер телефону г</w:t>
            </w:r>
            <w:proofErr w:type="spellStart"/>
            <w:r w:rsidR="007E7949">
              <w:rPr>
                <w:sz w:val="24"/>
              </w:rPr>
              <w:t>аряч</w:t>
            </w:r>
            <w:proofErr w:type="spellEnd"/>
            <w:r>
              <w:rPr>
                <w:sz w:val="24"/>
                <w:lang w:val="ru-RU"/>
              </w:rPr>
              <w:t>о</w:t>
            </w:r>
            <w:r>
              <w:rPr>
                <w:sz w:val="24"/>
              </w:rPr>
              <w:t>ї</w:t>
            </w:r>
            <w:r w:rsidR="007E7949">
              <w:rPr>
                <w:sz w:val="24"/>
              </w:rPr>
              <w:t xml:space="preserve"> ліні</w:t>
            </w:r>
            <w:r>
              <w:rPr>
                <w:sz w:val="24"/>
              </w:rPr>
              <w:t>ї</w:t>
            </w:r>
          </w:p>
          <w:p w14:paraId="34C774C9" w14:textId="77777777" w:rsidR="007E7949" w:rsidRDefault="007E7949" w:rsidP="007E7949">
            <w:pPr>
              <w:rPr>
                <w:sz w:val="24"/>
              </w:rPr>
            </w:pPr>
            <w:r>
              <w:rPr>
                <w:sz w:val="24"/>
              </w:rPr>
              <w:t>0-800-308-108</w:t>
            </w:r>
          </w:p>
          <w:p w14:paraId="62D810CB" w14:textId="77777777" w:rsidR="0012472C" w:rsidRPr="002E1DF9" w:rsidRDefault="007E7949" w:rsidP="00A42D07">
            <w:pPr>
              <w:pStyle w:val="Ch60"/>
              <w:widowControl/>
              <w:spacing w:line="240" w:lineRule="auto"/>
              <w:ind w:firstLine="0"/>
              <w:rPr>
                <w:rFonts w:ascii="Times New Roman" w:hAnsi="Times New Roman" w:cs="Times New Roman"/>
                <w:w w:val="100"/>
                <w:sz w:val="24"/>
                <w:szCs w:val="24"/>
              </w:rPr>
            </w:pPr>
            <w:r>
              <w:rPr>
                <w:rFonts w:ascii="Times New Roman" w:hAnsi="Times New Roman"/>
                <w:sz w:val="24"/>
              </w:rPr>
              <w:t>(044) 333-36-55</w:t>
            </w:r>
          </w:p>
        </w:tc>
      </w:tr>
      <w:tr w:rsidR="0012472C" w:rsidRPr="002E1DF9" w14:paraId="44B8EFF9" w14:textId="77777777" w:rsidTr="00A42D07">
        <w:trPr>
          <w:trHeight w:val="60"/>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78AD0935"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Докладніша інформація</w:t>
            </w:r>
          </w:p>
        </w:tc>
        <w:tc>
          <w:tcPr>
            <w:tcW w:w="6618"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21473B41" w14:textId="77777777" w:rsidR="0012472C" w:rsidRPr="002E1DF9" w:rsidRDefault="00463C4F" w:rsidP="00A42D07">
            <w:pPr>
              <w:pStyle w:val="Ch60"/>
              <w:widowControl/>
              <w:spacing w:line="240" w:lineRule="auto"/>
              <w:ind w:firstLine="0"/>
              <w:rPr>
                <w:rFonts w:ascii="Times New Roman" w:hAnsi="Times New Roman" w:cs="Times New Roman"/>
                <w:w w:val="100"/>
                <w:sz w:val="24"/>
                <w:szCs w:val="24"/>
              </w:rPr>
            </w:pPr>
            <w:hyperlink r:id="rId10" w:history="1">
              <w:r w:rsidR="0012472C" w:rsidRPr="002E1DF9">
                <w:rPr>
                  <w:rFonts w:ascii="Times New Roman" w:hAnsi="Times New Roman" w:cs="Times New Roman"/>
                  <w:w w:val="100"/>
                  <w:sz w:val="24"/>
                  <w:szCs w:val="24"/>
                  <w:u w:val="thick"/>
                </w:rPr>
                <w:t>http://www.fg.gov.ua</w:t>
              </w:r>
            </w:hyperlink>
          </w:p>
        </w:tc>
      </w:tr>
      <w:tr w:rsidR="0012472C" w:rsidRPr="002E1DF9" w14:paraId="50FEDCB4" w14:textId="77777777" w:rsidTr="00A42D07">
        <w:trPr>
          <w:trHeight w:val="60"/>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05DB089D"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Підтвердження одержання вкладником</w:t>
            </w:r>
          </w:p>
        </w:tc>
        <w:tc>
          <w:tcPr>
            <w:tcW w:w="6618" w:type="dxa"/>
            <w:tcBorders>
              <w:top w:val="single" w:sz="4" w:space="0" w:color="000000"/>
              <w:left w:val="single" w:sz="4" w:space="0" w:color="000000"/>
              <w:bottom w:val="single" w:sz="4" w:space="0" w:color="000000"/>
              <w:right w:val="single" w:sz="4" w:space="0" w:color="000000"/>
            </w:tcBorders>
            <w:tcMar>
              <w:top w:w="113" w:type="dxa"/>
              <w:left w:w="68" w:type="dxa"/>
              <w:bottom w:w="85" w:type="dxa"/>
              <w:right w:w="68" w:type="dxa"/>
            </w:tcMar>
          </w:tcPr>
          <w:p w14:paraId="3EE62AC1"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_________________________</w:t>
            </w:r>
          </w:p>
          <w:p w14:paraId="1F02FF0A" w14:textId="77777777" w:rsidR="0012472C" w:rsidRPr="006E58EC" w:rsidRDefault="0012472C" w:rsidP="00A42D07">
            <w:pPr>
              <w:pStyle w:val="StrokeCh6"/>
              <w:widowControl/>
              <w:spacing w:before="0" w:line="240" w:lineRule="auto"/>
              <w:jc w:val="both"/>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6E58EC">
              <w:rPr>
                <w:rFonts w:ascii="Times New Roman" w:hAnsi="Times New Roman" w:cs="Times New Roman"/>
                <w:w w:val="100"/>
                <w:sz w:val="20"/>
                <w:szCs w:val="20"/>
              </w:rPr>
              <w:t>(підпис</w:t>
            </w:r>
            <w:r w:rsidR="007E7949">
              <w:rPr>
                <w:rFonts w:ascii="Times New Roman" w:hAnsi="Times New Roman" w:cs="Times New Roman"/>
                <w:w w:val="100"/>
                <w:sz w:val="20"/>
                <w:szCs w:val="20"/>
              </w:rPr>
              <w:t xml:space="preserve"> вкладника</w:t>
            </w:r>
            <w:r w:rsidRPr="006E58EC">
              <w:rPr>
                <w:rFonts w:ascii="Times New Roman" w:hAnsi="Times New Roman" w:cs="Times New Roman"/>
                <w:w w:val="100"/>
                <w:sz w:val="20"/>
                <w:szCs w:val="20"/>
              </w:rPr>
              <w:t>)</w:t>
            </w:r>
          </w:p>
        </w:tc>
      </w:tr>
      <w:tr w:rsidR="0012472C" w:rsidRPr="002E1DF9" w14:paraId="7E5D9E71" w14:textId="77777777" w:rsidTr="00A42D07">
        <w:trPr>
          <w:trHeight w:val="60"/>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5C65B676"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Додаткова інформація</w:t>
            </w:r>
          </w:p>
        </w:tc>
        <w:tc>
          <w:tcPr>
            <w:tcW w:w="6618"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4515BB3D" w14:textId="003B014E"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Вкладом є кошти в готівковій або безготівковій формі у валюті України або в іноземній валюті,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w:t>
            </w:r>
            <w:r w:rsidR="001807F5">
              <w:rPr>
                <w:rFonts w:ascii="Times New Roman" w:hAnsi="Times New Roman" w:cs="Times New Roman"/>
                <w:w w:val="100"/>
                <w:sz w:val="24"/>
                <w:szCs w:val="24"/>
              </w:rPr>
              <w:t xml:space="preserve"> (</w:t>
            </w:r>
            <w:r w:rsidRPr="002E1DF9">
              <w:rPr>
                <w:rFonts w:ascii="Times New Roman" w:hAnsi="Times New Roman" w:cs="Times New Roman"/>
                <w:w w:val="100"/>
                <w:sz w:val="24"/>
                <w:szCs w:val="24"/>
              </w:rPr>
              <w:t>включ</w:t>
            </w:r>
            <w:r w:rsidR="001807F5">
              <w:rPr>
                <w:rFonts w:ascii="Times New Roman" w:hAnsi="Times New Roman" w:cs="Times New Roman"/>
                <w:w w:val="100"/>
                <w:sz w:val="24"/>
                <w:szCs w:val="24"/>
              </w:rPr>
              <w:t xml:space="preserve">но з </w:t>
            </w:r>
            <w:r w:rsidRPr="002E1DF9">
              <w:rPr>
                <w:rFonts w:ascii="Times New Roman" w:hAnsi="Times New Roman" w:cs="Times New Roman"/>
                <w:w w:val="100"/>
                <w:sz w:val="24"/>
                <w:szCs w:val="24"/>
              </w:rPr>
              <w:t xml:space="preserve"> нарахован</w:t>
            </w:r>
            <w:r w:rsidR="001807F5">
              <w:rPr>
                <w:rFonts w:ascii="Times New Roman" w:hAnsi="Times New Roman" w:cs="Times New Roman"/>
                <w:w w:val="100"/>
                <w:sz w:val="24"/>
                <w:szCs w:val="24"/>
              </w:rPr>
              <w:t>ими</w:t>
            </w:r>
            <w:r w:rsidRPr="002E1DF9">
              <w:rPr>
                <w:rFonts w:ascii="Times New Roman" w:hAnsi="Times New Roman" w:cs="Times New Roman"/>
                <w:w w:val="100"/>
                <w:sz w:val="24"/>
                <w:szCs w:val="24"/>
              </w:rPr>
              <w:t xml:space="preserve"> відсотк</w:t>
            </w:r>
            <w:r w:rsidR="001807F5">
              <w:rPr>
                <w:rFonts w:ascii="Times New Roman" w:hAnsi="Times New Roman" w:cs="Times New Roman"/>
                <w:w w:val="100"/>
                <w:sz w:val="24"/>
                <w:szCs w:val="24"/>
              </w:rPr>
              <w:t>ами</w:t>
            </w:r>
            <w:r w:rsidRPr="002E1DF9">
              <w:rPr>
                <w:rFonts w:ascii="Times New Roman" w:hAnsi="Times New Roman" w:cs="Times New Roman"/>
                <w:w w:val="100"/>
                <w:sz w:val="24"/>
                <w:szCs w:val="24"/>
              </w:rPr>
              <w:t xml:space="preserve"> на такі кошти</w:t>
            </w:r>
            <w:r w:rsidR="001807F5">
              <w:rPr>
                <w:rFonts w:ascii="Times New Roman" w:hAnsi="Times New Roman" w:cs="Times New Roman"/>
                <w:w w:val="100"/>
                <w:sz w:val="24"/>
                <w:szCs w:val="24"/>
              </w:rPr>
              <w:t>)</w:t>
            </w:r>
            <w:r w:rsidRPr="002E1DF9">
              <w:rPr>
                <w:rFonts w:ascii="Times New Roman" w:hAnsi="Times New Roman" w:cs="Times New Roman"/>
                <w:w w:val="100"/>
                <w:sz w:val="24"/>
                <w:szCs w:val="24"/>
              </w:rPr>
              <w:t>.</w:t>
            </w:r>
          </w:p>
          <w:p w14:paraId="6DBCDBFD"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 xml:space="preserve">Вкладником є фізична особа (у тому числі фізична особа </w:t>
            </w:r>
            <w:r>
              <w:rPr>
                <w:rFonts w:ascii="Times New Roman" w:hAnsi="Times New Roman" w:cs="Times New Roman"/>
                <w:w w:val="100"/>
                <w:sz w:val="24"/>
                <w:szCs w:val="24"/>
              </w:rPr>
              <w:t>-</w:t>
            </w:r>
            <w:r w:rsidRPr="002E1DF9">
              <w:rPr>
                <w:rFonts w:ascii="Times New Roman" w:hAnsi="Times New Roman" w:cs="Times New Roman"/>
                <w:w w:val="100"/>
                <w:sz w:val="24"/>
                <w:szCs w:val="24"/>
              </w:rPr>
              <w:t xml:space="preserve"> підприємець),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w:t>
            </w:r>
          </w:p>
          <w:p w14:paraId="01506808"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 xml:space="preserve">Вклади фізичних осіб </w:t>
            </w:r>
            <w:r>
              <w:rPr>
                <w:rFonts w:ascii="Times New Roman" w:hAnsi="Times New Roman" w:cs="Times New Roman"/>
                <w:w w:val="100"/>
                <w:sz w:val="24"/>
                <w:szCs w:val="24"/>
              </w:rPr>
              <w:t>-</w:t>
            </w:r>
            <w:r w:rsidRPr="002E1DF9">
              <w:rPr>
                <w:rFonts w:ascii="Times New Roman" w:hAnsi="Times New Roman" w:cs="Times New Roman"/>
                <w:w w:val="100"/>
                <w:sz w:val="24"/>
                <w:szCs w:val="24"/>
              </w:rPr>
              <w:t xml:space="preserve"> підприємців гарантуються Фондом незалежно від дня відкриття рахунку, починаючи з 01 січня 2017 року щодо банків, віднесених до категорії неплатоспроможних після 01 січня 2017 року.</w:t>
            </w:r>
          </w:p>
          <w:p w14:paraId="04B3BCC6" w14:textId="77777777" w:rsidR="0012472C" w:rsidRPr="002E1DF9" w:rsidRDefault="0012472C" w:rsidP="00A42D07">
            <w:pPr>
              <w:pStyle w:val="Ch60"/>
              <w:widowControl/>
              <w:spacing w:line="240" w:lineRule="auto"/>
              <w:ind w:firstLine="0"/>
              <w:rPr>
                <w:rFonts w:ascii="Times New Roman" w:hAnsi="Times New Roman" w:cs="Times New Roman"/>
                <w:w w:val="100"/>
                <w:sz w:val="24"/>
                <w:szCs w:val="24"/>
              </w:rPr>
            </w:pPr>
            <w:r w:rsidRPr="002E1DF9">
              <w:rPr>
                <w:rFonts w:ascii="Times New Roman" w:hAnsi="Times New Roman" w:cs="Times New Roman"/>
                <w:w w:val="100"/>
                <w:sz w:val="24"/>
                <w:szCs w:val="24"/>
              </w:rPr>
              <w:t>Нарахування відсотків за вкладами припиняється у день початку процедури виведення Фондом банку з ринку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Pr>
                <w:rFonts w:ascii="Times New Roman" w:hAnsi="Times New Roman" w:cs="Times New Roman"/>
                <w:w w:val="100"/>
                <w:sz w:val="24"/>
                <w:szCs w:val="24"/>
              </w:rPr>
              <w:t>-</w:t>
            </w:r>
            <w:r w:rsidRPr="002E1DF9">
              <w:rPr>
                <w:rFonts w:ascii="Times New Roman" w:hAnsi="Times New Roman" w:cs="Times New Roman"/>
                <w:w w:val="100"/>
                <w:sz w:val="24"/>
                <w:szCs w:val="24"/>
              </w:rPr>
              <w:t xml:space="preserve"> у день прийняття рішення про відкликання банківської ліцензії та ліквідацію банку)</w:t>
            </w:r>
          </w:p>
        </w:tc>
      </w:tr>
    </w:tbl>
    <w:p w14:paraId="68944852" w14:textId="72877D75" w:rsidR="000661B0" w:rsidRPr="00B02FD1" w:rsidRDefault="000661B0" w:rsidP="000661B0">
      <w:pPr>
        <w:rPr>
          <w:sz w:val="20"/>
          <w:szCs w:val="20"/>
        </w:rPr>
      </w:pPr>
      <w:r>
        <w:rPr>
          <w:sz w:val="20"/>
          <w:szCs w:val="20"/>
        </w:rPr>
        <w:t>(</w:t>
      </w:r>
      <w:r w:rsidRPr="00B02FD1">
        <w:rPr>
          <w:sz w:val="20"/>
          <w:szCs w:val="20"/>
        </w:rPr>
        <w:t xml:space="preserve">Додаток до Інструкції про порядок здійснення Фондом гарантування вкладів фізичних осіб захисту прав та охоронюваних законом інтересів вкладників, </w:t>
      </w:r>
      <w:r w:rsidR="001807F5">
        <w:rPr>
          <w:sz w:val="20"/>
          <w:szCs w:val="20"/>
        </w:rPr>
        <w:t>зі змінами в редакції Рішення Фонду гарантування вкладів фізичних осіб № 2605 від 10.10.2019)</w:t>
      </w:r>
    </w:p>
    <w:p w14:paraId="1BA768B4" w14:textId="77777777" w:rsidR="00766EF3" w:rsidRPr="00E836B5" w:rsidRDefault="00766EF3" w:rsidP="009D72FA">
      <w:pPr>
        <w:rPr>
          <w:sz w:val="22"/>
          <w:szCs w:val="22"/>
        </w:rPr>
      </w:pPr>
    </w:p>
    <w:sectPr w:rsidR="00766EF3" w:rsidRPr="00E836B5" w:rsidSect="00A813D2">
      <w:footerReference w:type="default" r:id="rId11"/>
      <w:pgSz w:w="11906" w:h="16838"/>
      <w:pgMar w:top="284" w:right="707" w:bottom="312"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84232" w14:textId="77777777" w:rsidR="00F00684" w:rsidRDefault="00F00684" w:rsidP="00D352DD">
      <w:r>
        <w:separator/>
      </w:r>
    </w:p>
  </w:endnote>
  <w:endnote w:type="continuationSeparator" w:id="0">
    <w:p w14:paraId="4C1365C9" w14:textId="77777777" w:rsidR="00F00684" w:rsidRDefault="00F00684" w:rsidP="00D3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A9803" w14:textId="77777777" w:rsidR="00566173" w:rsidRDefault="00BE06B9" w:rsidP="00F92480">
    <w:pPr>
      <w:pStyle w:val="af"/>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71EB3" w14:textId="77777777" w:rsidR="00F00684" w:rsidRDefault="00F00684" w:rsidP="00D352DD">
      <w:r>
        <w:separator/>
      </w:r>
    </w:p>
  </w:footnote>
  <w:footnote w:type="continuationSeparator" w:id="0">
    <w:p w14:paraId="6D71FB04" w14:textId="77777777" w:rsidR="00F00684" w:rsidRDefault="00F00684" w:rsidP="00D35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B674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9C61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D4C07C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E8D0F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0C9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25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E2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B8F5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CC13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E0B6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91169"/>
    <w:multiLevelType w:val="hybridMultilevel"/>
    <w:tmpl w:val="3E9E7F66"/>
    <w:lvl w:ilvl="0" w:tplc="F09C1B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0BB2EEC"/>
    <w:multiLevelType w:val="hybridMultilevel"/>
    <w:tmpl w:val="1D689A3A"/>
    <w:lvl w:ilvl="0" w:tplc="04220011">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57BE4F70"/>
    <w:multiLevelType w:val="hybridMultilevel"/>
    <w:tmpl w:val="13783D0E"/>
    <w:lvl w:ilvl="0" w:tplc="B47203E8">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862380E"/>
    <w:multiLevelType w:val="hybridMultilevel"/>
    <w:tmpl w:val="89F049BE"/>
    <w:lvl w:ilvl="0" w:tplc="04220011">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697D2BB7"/>
    <w:multiLevelType w:val="multilevel"/>
    <w:tmpl w:val="9D206EF4"/>
    <w:lvl w:ilvl="0">
      <w:start w:val="1"/>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9"/>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abstractNum w:abstractNumId="15" w15:restartNumberingAfterBreak="0">
    <w:nsid w:val="7FE11D88"/>
    <w:multiLevelType w:val="multilevel"/>
    <w:tmpl w:val="27CE74A0"/>
    <w:lvl w:ilvl="0">
      <w:start w:val="1"/>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760" w:hanging="1080"/>
      </w:pPr>
      <w:rPr>
        <w:rFonts w:hint="default"/>
      </w:rPr>
    </w:lvl>
    <w:lvl w:ilvl="8">
      <w:start w:val="1"/>
      <w:numFmt w:val="decimal"/>
      <w:lvlText w:val="%1.%2.%3.%4.%5.%6.%7.%8.%9."/>
      <w:lvlJc w:val="left"/>
      <w:pPr>
        <w:ind w:left="3360" w:hanging="1440"/>
      </w:pPr>
      <w:rPr>
        <w:rFont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27"/>
    <w:rsid w:val="00006758"/>
    <w:rsid w:val="0001335E"/>
    <w:rsid w:val="00013763"/>
    <w:rsid w:val="00014632"/>
    <w:rsid w:val="00014D1D"/>
    <w:rsid w:val="00015E20"/>
    <w:rsid w:val="00024310"/>
    <w:rsid w:val="00025A3E"/>
    <w:rsid w:val="00030C86"/>
    <w:rsid w:val="000337C4"/>
    <w:rsid w:val="00034B1F"/>
    <w:rsid w:val="00036938"/>
    <w:rsid w:val="00040414"/>
    <w:rsid w:val="00040A0E"/>
    <w:rsid w:val="00042DD0"/>
    <w:rsid w:val="00054B44"/>
    <w:rsid w:val="00054C25"/>
    <w:rsid w:val="00064C0D"/>
    <w:rsid w:val="0006523A"/>
    <w:rsid w:val="000661B0"/>
    <w:rsid w:val="00067BB7"/>
    <w:rsid w:val="00074775"/>
    <w:rsid w:val="00084770"/>
    <w:rsid w:val="00097F88"/>
    <w:rsid w:val="000B3442"/>
    <w:rsid w:val="000B7D78"/>
    <w:rsid w:val="000C662B"/>
    <w:rsid w:val="000D22C0"/>
    <w:rsid w:val="000F4DDB"/>
    <w:rsid w:val="00100ADE"/>
    <w:rsid w:val="0010117C"/>
    <w:rsid w:val="001021B0"/>
    <w:rsid w:val="00104005"/>
    <w:rsid w:val="00111928"/>
    <w:rsid w:val="001127E9"/>
    <w:rsid w:val="001137A0"/>
    <w:rsid w:val="00113C01"/>
    <w:rsid w:val="0011787F"/>
    <w:rsid w:val="0012472C"/>
    <w:rsid w:val="00126F7F"/>
    <w:rsid w:val="00130845"/>
    <w:rsid w:val="00134611"/>
    <w:rsid w:val="00154467"/>
    <w:rsid w:val="00156E87"/>
    <w:rsid w:val="0016423D"/>
    <w:rsid w:val="001764E0"/>
    <w:rsid w:val="001807F5"/>
    <w:rsid w:val="00186B2B"/>
    <w:rsid w:val="00186CB1"/>
    <w:rsid w:val="00193A6C"/>
    <w:rsid w:val="00195925"/>
    <w:rsid w:val="001A6391"/>
    <w:rsid w:val="001B29EC"/>
    <w:rsid w:val="001C05B9"/>
    <w:rsid w:val="001C186F"/>
    <w:rsid w:val="001E0C40"/>
    <w:rsid w:val="001E1701"/>
    <w:rsid w:val="001F24A8"/>
    <w:rsid w:val="001F347E"/>
    <w:rsid w:val="001F5051"/>
    <w:rsid w:val="001F78BF"/>
    <w:rsid w:val="00211CC8"/>
    <w:rsid w:val="002266CE"/>
    <w:rsid w:val="00242980"/>
    <w:rsid w:val="00242E14"/>
    <w:rsid w:val="002440C7"/>
    <w:rsid w:val="0025121E"/>
    <w:rsid w:val="00252D5B"/>
    <w:rsid w:val="00252FD2"/>
    <w:rsid w:val="002536FE"/>
    <w:rsid w:val="002549C1"/>
    <w:rsid w:val="00261F5F"/>
    <w:rsid w:val="00273B37"/>
    <w:rsid w:val="00275703"/>
    <w:rsid w:val="00280D46"/>
    <w:rsid w:val="002851D7"/>
    <w:rsid w:val="00286C3B"/>
    <w:rsid w:val="00290AE0"/>
    <w:rsid w:val="002B07FF"/>
    <w:rsid w:val="002C0FC1"/>
    <w:rsid w:val="002C46F5"/>
    <w:rsid w:val="002E153A"/>
    <w:rsid w:val="002E4CE7"/>
    <w:rsid w:val="002E75AA"/>
    <w:rsid w:val="002E78AA"/>
    <w:rsid w:val="002F13FD"/>
    <w:rsid w:val="00302819"/>
    <w:rsid w:val="00304692"/>
    <w:rsid w:val="003122A8"/>
    <w:rsid w:val="00315786"/>
    <w:rsid w:val="00323D93"/>
    <w:rsid w:val="003370D3"/>
    <w:rsid w:val="003409E9"/>
    <w:rsid w:val="00342FFC"/>
    <w:rsid w:val="00345515"/>
    <w:rsid w:val="003472EA"/>
    <w:rsid w:val="00350229"/>
    <w:rsid w:val="003514EA"/>
    <w:rsid w:val="00351D6D"/>
    <w:rsid w:val="00363E5E"/>
    <w:rsid w:val="00367FA0"/>
    <w:rsid w:val="00381888"/>
    <w:rsid w:val="00392939"/>
    <w:rsid w:val="00396BA5"/>
    <w:rsid w:val="003C27A5"/>
    <w:rsid w:val="003C4C06"/>
    <w:rsid w:val="003C61A1"/>
    <w:rsid w:val="003D193A"/>
    <w:rsid w:val="003D6766"/>
    <w:rsid w:val="003E2E0E"/>
    <w:rsid w:val="003E3FEC"/>
    <w:rsid w:val="0040085C"/>
    <w:rsid w:val="0040762C"/>
    <w:rsid w:val="00407A4C"/>
    <w:rsid w:val="00407EBA"/>
    <w:rsid w:val="00410223"/>
    <w:rsid w:val="004139B5"/>
    <w:rsid w:val="0041728B"/>
    <w:rsid w:val="00420457"/>
    <w:rsid w:val="00450840"/>
    <w:rsid w:val="00453706"/>
    <w:rsid w:val="00457D2B"/>
    <w:rsid w:val="00463C4F"/>
    <w:rsid w:val="004660C9"/>
    <w:rsid w:val="00485853"/>
    <w:rsid w:val="00486BDD"/>
    <w:rsid w:val="00486F06"/>
    <w:rsid w:val="00493440"/>
    <w:rsid w:val="004A043E"/>
    <w:rsid w:val="004A7974"/>
    <w:rsid w:val="004B48C6"/>
    <w:rsid w:val="004C2831"/>
    <w:rsid w:val="004C46F2"/>
    <w:rsid w:val="004C4E5C"/>
    <w:rsid w:val="004D4A08"/>
    <w:rsid w:val="004E2EFF"/>
    <w:rsid w:val="004F2AF2"/>
    <w:rsid w:val="004F2D43"/>
    <w:rsid w:val="004F2E90"/>
    <w:rsid w:val="004F399F"/>
    <w:rsid w:val="004F6AC1"/>
    <w:rsid w:val="00510D95"/>
    <w:rsid w:val="005136CB"/>
    <w:rsid w:val="0051504A"/>
    <w:rsid w:val="00515D25"/>
    <w:rsid w:val="00516567"/>
    <w:rsid w:val="005174EF"/>
    <w:rsid w:val="005203BA"/>
    <w:rsid w:val="0052200E"/>
    <w:rsid w:val="00527853"/>
    <w:rsid w:val="00531A57"/>
    <w:rsid w:val="00534E36"/>
    <w:rsid w:val="0053672A"/>
    <w:rsid w:val="00546C95"/>
    <w:rsid w:val="00553357"/>
    <w:rsid w:val="00564939"/>
    <w:rsid w:val="00566173"/>
    <w:rsid w:val="00581D78"/>
    <w:rsid w:val="00582049"/>
    <w:rsid w:val="00583880"/>
    <w:rsid w:val="0059207E"/>
    <w:rsid w:val="00594CF6"/>
    <w:rsid w:val="005979F2"/>
    <w:rsid w:val="005A5E4D"/>
    <w:rsid w:val="005A62A7"/>
    <w:rsid w:val="005B1A23"/>
    <w:rsid w:val="005B36AB"/>
    <w:rsid w:val="005C1E73"/>
    <w:rsid w:val="005C68E0"/>
    <w:rsid w:val="005D4A79"/>
    <w:rsid w:val="005E0C12"/>
    <w:rsid w:val="005E3DA3"/>
    <w:rsid w:val="0061319E"/>
    <w:rsid w:val="0062191A"/>
    <w:rsid w:val="00624444"/>
    <w:rsid w:val="00633BB6"/>
    <w:rsid w:val="00643AE1"/>
    <w:rsid w:val="00652375"/>
    <w:rsid w:val="00660421"/>
    <w:rsid w:val="00674962"/>
    <w:rsid w:val="006750F5"/>
    <w:rsid w:val="0067741E"/>
    <w:rsid w:val="00686B20"/>
    <w:rsid w:val="006954D0"/>
    <w:rsid w:val="006A0A34"/>
    <w:rsid w:val="006B69AA"/>
    <w:rsid w:val="006B7148"/>
    <w:rsid w:val="006B718F"/>
    <w:rsid w:val="006C1C1A"/>
    <w:rsid w:val="006C24A1"/>
    <w:rsid w:val="006C5C5F"/>
    <w:rsid w:val="006D1563"/>
    <w:rsid w:val="006D2046"/>
    <w:rsid w:val="006D3360"/>
    <w:rsid w:val="006D6B16"/>
    <w:rsid w:val="006E2F91"/>
    <w:rsid w:val="006E79D3"/>
    <w:rsid w:val="006F0914"/>
    <w:rsid w:val="0070228B"/>
    <w:rsid w:val="00704A89"/>
    <w:rsid w:val="0071234B"/>
    <w:rsid w:val="007130CF"/>
    <w:rsid w:val="007133E9"/>
    <w:rsid w:val="00714C40"/>
    <w:rsid w:val="00721E50"/>
    <w:rsid w:val="00721E99"/>
    <w:rsid w:val="00724B27"/>
    <w:rsid w:val="00732ED2"/>
    <w:rsid w:val="00743FD5"/>
    <w:rsid w:val="00744595"/>
    <w:rsid w:val="00746D3D"/>
    <w:rsid w:val="00751495"/>
    <w:rsid w:val="00752C3D"/>
    <w:rsid w:val="00753AC8"/>
    <w:rsid w:val="00755D18"/>
    <w:rsid w:val="007565AF"/>
    <w:rsid w:val="00766058"/>
    <w:rsid w:val="00766EF3"/>
    <w:rsid w:val="00773163"/>
    <w:rsid w:val="007829A6"/>
    <w:rsid w:val="00782D4B"/>
    <w:rsid w:val="0078374D"/>
    <w:rsid w:val="0078619C"/>
    <w:rsid w:val="00792E24"/>
    <w:rsid w:val="00793038"/>
    <w:rsid w:val="007946F1"/>
    <w:rsid w:val="007A236B"/>
    <w:rsid w:val="007B2D5F"/>
    <w:rsid w:val="007B4F98"/>
    <w:rsid w:val="007C559C"/>
    <w:rsid w:val="007C7CBC"/>
    <w:rsid w:val="007D22B0"/>
    <w:rsid w:val="007D34D1"/>
    <w:rsid w:val="007E05E0"/>
    <w:rsid w:val="007E6709"/>
    <w:rsid w:val="007E7949"/>
    <w:rsid w:val="007F0312"/>
    <w:rsid w:val="007F60DA"/>
    <w:rsid w:val="008056E9"/>
    <w:rsid w:val="00810292"/>
    <w:rsid w:val="00824893"/>
    <w:rsid w:val="00832F80"/>
    <w:rsid w:val="00833C06"/>
    <w:rsid w:val="0084351E"/>
    <w:rsid w:val="00843559"/>
    <w:rsid w:val="00843822"/>
    <w:rsid w:val="00845804"/>
    <w:rsid w:val="00847E12"/>
    <w:rsid w:val="008806D7"/>
    <w:rsid w:val="008912C2"/>
    <w:rsid w:val="00891F0F"/>
    <w:rsid w:val="008939C2"/>
    <w:rsid w:val="00894DD4"/>
    <w:rsid w:val="008955F4"/>
    <w:rsid w:val="008A2474"/>
    <w:rsid w:val="008A36AC"/>
    <w:rsid w:val="008B1854"/>
    <w:rsid w:val="008B7638"/>
    <w:rsid w:val="008C1F7C"/>
    <w:rsid w:val="008C6727"/>
    <w:rsid w:val="008D0901"/>
    <w:rsid w:val="008D33EC"/>
    <w:rsid w:val="008D346F"/>
    <w:rsid w:val="008E2748"/>
    <w:rsid w:val="008E3ACB"/>
    <w:rsid w:val="008F733A"/>
    <w:rsid w:val="009041F4"/>
    <w:rsid w:val="00904FB7"/>
    <w:rsid w:val="0090775C"/>
    <w:rsid w:val="009205DD"/>
    <w:rsid w:val="009247D6"/>
    <w:rsid w:val="009345AB"/>
    <w:rsid w:val="00961FC9"/>
    <w:rsid w:val="00975C84"/>
    <w:rsid w:val="00983E38"/>
    <w:rsid w:val="00996113"/>
    <w:rsid w:val="009A0341"/>
    <w:rsid w:val="009A162B"/>
    <w:rsid w:val="009A4667"/>
    <w:rsid w:val="009B6A58"/>
    <w:rsid w:val="009C3E85"/>
    <w:rsid w:val="009C4341"/>
    <w:rsid w:val="009C534E"/>
    <w:rsid w:val="009C6FD2"/>
    <w:rsid w:val="009D72FA"/>
    <w:rsid w:val="009E107F"/>
    <w:rsid w:val="009E140B"/>
    <w:rsid w:val="009F1019"/>
    <w:rsid w:val="00A007C7"/>
    <w:rsid w:val="00A02FA7"/>
    <w:rsid w:val="00A0446E"/>
    <w:rsid w:val="00A112DC"/>
    <w:rsid w:val="00A22428"/>
    <w:rsid w:val="00A23306"/>
    <w:rsid w:val="00A317A6"/>
    <w:rsid w:val="00A4026E"/>
    <w:rsid w:val="00A50BA0"/>
    <w:rsid w:val="00A548F0"/>
    <w:rsid w:val="00A56F97"/>
    <w:rsid w:val="00A64CFC"/>
    <w:rsid w:val="00A66541"/>
    <w:rsid w:val="00A81040"/>
    <w:rsid w:val="00A813D2"/>
    <w:rsid w:val="00A82C3A"/>
    <w:rsid w:val="00A83081"/>
    <w:rsid w:val="00A84EB1"/>
    <w:rsid w:val="00A9546C"/>
    <w:rsid w:val="00A9667A"/>
    <w:rsid w:val="00AA24E1"/>
    <w:rsid w:val="00AA4600"/>
    <w:rsid w:val="00AB26EE"/>
    <w:rsid w:val="00AD1F10"/>
    <w:rsid w:val="00AE2E73"/>
    <w:rsid w:val="00AE795B"/>
    <w:rsid w:val="00AF0226"/>
    <w:rsid w:val="00AF1C68"/>
    <w:rsid w:val="00B0188A"/>
    <w:rsid w:val="00B02FD1"/>
    <w:rsid w:val="00B040C6"/>
    <w:rsid w:val="00B120BB"/>
    <w:rsid w:val="00B13F2A"/>
    <w:rsid w:val="00B1572C"/>
    <w:rsid w:val="00B448D8"/>
    <w:rsid w:val="00B54EAC"/>
    <w:rsid w:val="00B57863"/>
    <w:rsid w:val="00B60082"/>
    <w:rsid w:val="00B618B1"/>
    <w:rsid w:val="00B65743"/>
    <w:rsid w:val="00B67AE4"/>
    <w:rsid w:val="00B72E8F"/>
    <w:rsid w:val="00B770A4"/>
    <w:rsid w:val="00B86672"/>
    <w:rsid w:val="00B93B97"/>
    <w:rsid w:val="00B94250"/>
    <w:rsid w:val="00B952B7"/>
    <w:rsid w:val="00B95752"/>
    <w:rsid w:val="00BA2E41"/>
    <w:rsid w:val="00BC77E5"/>
    <w:rsid w:val="00BE06B9"/>
    <w:rsid w:val="00BE45FD"/>
    <w:rsid w:val="00BE5316"/>
    <w:rsid w:val="00BF65A8"/>
    <w:rsid w:val="00BF7508"/>
    <w:rsid w:val="00C00D9A"/>
    <w:rsid w:val="00C036B2"/>
    <w:rsid w:val="00C04CE5"/>
    <w:rsid w:val="00C1263A"/>
    <w:rsid w:val="00C2210D"/>
    <w:rsid w:val="00C3192E"/>
    <w:rsid w:val="00C320E0"/>
    <w:rsid w:val="00C34B82"/>
    <w:rsid w:val="00C42043"/>
    <w:rsid w:val="00C42AE6"/>
    <w:rsid w:val="00C43F21"/>
    <w:rsid w:val="00C44341"/>
    <w:rsid w:val="00C452C8"/>
    <w:rsid w:val="00C46282"/>
    <w:rsid w:val="00C62558"/>
    <w:rsid w:val="00C630F5"/>
    <w:rsid w:val="00C64533"/>
    <w:rsid w:val="00C700C9"/>
    <w:rsid w:val="00C87813"/>
    <w:rsid w:val="00CA2033"/>
    <w:rsid w:val="00CB4005"/>
    <w:rsid w:val="00CB4566"/>
    <w:rsid w:val="00CB5B51"/>
    <w:rsid w:val="00CD3F56"/>
    <w:rsid w:val="00CD6DCC"/>
    <w:rsid w:val="00CE368E"/>
    <w:rsid w:val="00CF34AF"/>
    <w:rsid w:val="00D05CA8"/>
    <w:rsid w:val="00D062E5"/>
    <w:rsid w:val="00D12433"/>
    <w:rsid w:val="00D207C4"/>
    <w:rsid w:val="00D20D3F"/>
    <w:rsid w:val="00D27805"/>
    <w:rsid w:val="00D352DD"/>
    <w:rsid w:val="00D51356"/>
    <w:rsid w:val="00D5782E"/>
    <w:rsid w:val="00D621DE"/>
    <w:rsid w:val="00D62C4E"/>
    <w:rsid w:val="00D710B0"/>
    <w:rsid w:val="00D72FAC"/>
    <w:rsid w:val="00D739A3"/>
    <w:rsid w:val="00D73B1B"/>
    <w:rsid w:val="00D77262"/>
    <w:rsid w:val="00D97F23"/>
    <w:rsid w:val="00DB0721"/>
    <w:rsid w:val="00DB2C15"/>
    <w:rsid w:val="00DB3AF4"/>
    <w:rsid w:val="00DB4997"/>
    <w:rsid w:val="00DC434B"/>
    <w:rsid w:val="00DD1DD3"/>
    <w:rsid w:val="00DF7E3F"/>
    <w:rsid w:val="00E0719A"/>
    <w:rsid w:val="00E21169"/>
    <w:rsid w:val="00E23457"/>
    <w:rsid w:val="00E23F21"/>
    <w:rsid w:val="00E25BA2"/>
    <w:rsid w:val="00E26DC2"/>
    <w:rsid w:val="00E32CB5"/>
    <w:rsid w:val="00E3620A"/>
    <w:rsid w:val="00E36DBB"/>
    <w:rsid w:val="00E42FE8"/>
    <w:rsid w:val="00E4390C"/>
    <w:rsid w:val="00E46C2F"/>
    <w:rsid w:val="00E51344"/>
    <w:rsid w:val="00E51A58"/>
    <w:rsid w:val="00E55F01"/>
    <w:rsid w:val="00E613F7"/>
    <w:rsid w:val="00E67F6A"/>
    <w:rsid w:val="00E7260F"/>
    <w:rsid w:val="00E77902"/>
    <w:rsid w:val="00E831E9"/>
    <w:rsid w:val="00E836B5"/>
    <w:rsid w:val="00E921D8"/>
    <w:rsid w:val="00EA698A"/>
    <w:rsid w:val="00EB3E8C"/>
    <w:rsid w:val="00EB4431"/>
    <w:rsid w:val="00ED0918"/>
    <w:rsid w:val="00EE069C"/>
    <w:rsid w:val="00F00684"/>
    <w:rsid w:val="00F03D82"/>
    <w:rsid w:val="00F048ED"/>
    <w:rsid w:val="00F06645"/>
    <w:rsid w:val="00F120AA"/>
    <w:rsid w:val="00F12307"/>
    <w:rsid w:val="00F136EC"/>
    <w:rsid w:val="00F14C66"/>
    <w:rsid w:val="00F15838"/>
    <w:rsid w:val="00F16947"/>
    <w:rsid w:val="00F233B2"/>
    <w:rsid w:val="00F23F00"/>
    <w:rsid w:val="00F24606"/>
    <w:rsid w:val="00F33B36"/>
    <w:rsid w:val="00F35BEE"/>
    <w:rsid w:val="00F5126C"/>
    <w:rsid w:val="00F60FBE"/>
    <w:rsid w:val="00F633D2"/>
    <w:rsid w:val="00F63C0E"/>
    <w:rsid w:val="00F64DEC"/>
    <w:rsid w:val="00F64F70"/>
    <w:rsid w:val="00F707E0"/>
    <w:rsid w:val="00F8369E"/>
    <w:rsid w:val="00F8588F"/>
    <w:rsid w:val="00F911B3"/>
    <w:rsid w:val="00F92480"/>
    <w:rsid w:val="00F97BD1"/>
    <w:rsid w:val="00F97ED7"/>
    <w:rsid w:val="00F97F62"/>
    <w:rsid w:val="00FA3C34"/>
    <w:rsid w:val="00FA4B0A"/>
    <w:rsid w:val="00FA56A0"/>
    <w:rsid w:val="00FA7FD4"/>
    <w:rsid w:val="00FC215F"/>
    <w:rsid w:val="00FC5D54"/>
    <w:rsid w:val="00FD1305"/>
    <w:rsid w:val="00FD7952"/>
    <w:rsid w:val="00FF36DB"/>
    <w:rsid w:val="00FF387C"/>
    <w:rsid w:val="00FF5005"/>
    <w:rsid w:val="00FF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E8C337C"/>
  <w15:docId w15:val="{516A0D9B-8789-4E6B-A197-D8AA5CCB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727"/>
    <w:pPr>
      <w:jc w:val="both"/>
    </w:pPr>
    <w:rPr>
      <w:rFonts w:ascii="Times New Roman" w:eastAsia="Times New Roman" w:hAnsi="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72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C6727"/>
    <w:pPr>
      <w:ind w:left="720"/>
      <w:contextualSpacing/>
    </w:pPr>
  </w:style>
  <w:style w:type="paragraph" w:styleId="a5">
    <w:name w:val="Normal (Web)"/>
    <w:basedOn w:val="a"/>
    <w:uiPriority w:val="99"/>
    <w:rsid w:val="008C6727"/>
    <w:pPr>
      <w:spacing w:before="100" w:beforeAutospacing="1" w:after="100" w:afterAutospacing="1"/>
      <w:jc w:val="left"/>
    </w:pPr>
    <w:rPr>
      <w:sz w:val="24"/>
      <w:szCs w:val="24"/>
    </w:rPr>
  </w:style>
  <w:style w:type="paragraph" w:styleId="a6">
    <w:name w:val="Body Text"/>
    <w:basedOn w:val="a"/>
    <w:link w:val="a7"/>
    <w:uiPriority w:val="99"/>
    <w:semiHidden/>
    <w:rsid w:val="008C6727"/>
    <w:pPr>
      <w:spacing w:after="120"/>
      <w:jc w:val="left"/>
    </w:pPr>
    <w:rPr>
      <w:sz w:val="20"/>
      <w:szCs w:val="20"/>
      <w:lang w:val="ru-RU" w:eastAsia="ru-RU"/>
    </w:rPr>
  </w:style>
  <w:style w:type="character" w:customStyle="1" w:styleId="a7">
    <w:name w:val="Основной текст Знак"/>
    <w:basedOn w:val="a0"/>
    <w:link w:val="a6"/>
    <w:uiPriority w:val="99"/>
    <w:semiHidden/>
    <w:locked/>
    <w:rsid w:val="008C6727"/>
    <w:rPr>
      <w:rFonts w:ascii="Times New Roman" w:hAnsi="Times New Roman" w:cs="Times New Roman"/>
      <w:sz w:val="20"/>
      <w:szCs w:val="20"/>
      <w:lang w:val="ru-RU" w:eastAsia="ru-RU"/>
    </w:rPr>
  </w:style>
  <w:style w:type="paragraph" w:styleId="a8">
    <w:name w:val="footnote text"/>
    <w:basedOn w:val="a"/>
    <w:link w:val="a9"/>
    <w:uiPriority w:val="99"/>
    <w:semiHidden/>
    <w:rsid w:val="00D352DD"/>
    <w:rPr>
      <w:sz w:val="20"/>
      <w:szCs w:val="20"/>
    </w:rPr>
  </w:style>
  <w:style w:type="character" w:customStyle="1" w:styleId="a9">
    <w:name w:val="Текст сноски Знак"/>
    <w:basedOn w:val="a0"/>
    <w:link w:val="a8"/>
    <w:uiPriority w:val="99"/>
    <w:semiHidden/>
    <w:locked/>
    <w:rsid w:val="00D352DD"/>
    <w:rPr>
      <w:rFonts w:ascii="Times New Roman" w:hAnsi="Times New Roman" w:cs="Times New Roman"/>
      <w:sz w:val="20"/>
      <w:szCs w:val="20"/>
      <w:lang w:eastAsia="uk-UA"/>
    </w:rPr>
  </w:style>
  <w:style w:type="character" w:styleId="aa">
    <w:name w:val="footnote reference"/>
    <w:basedOn w:val="a0"/>
    <w:uiPriority w:val="99"/>
    <w:semiHidden/>
    <w:rsid w:val="00D352DD"/>
    <w:rPr>
      <w:rFonts w:cs="Times New Roman"/>
      <w:vertAlign w:val="superscript"/>
    </w:rPr>
  </w:style>
  <w:style w:type="character" w:styleId="ab">
    <w:name w:val="Hyperlink"/>
    <w:basedOn w:val="a0"/>
    <w:uiPriority w:val="99"/>
    <w:rsid w:val="00793038"/>
    <w:rPr>
      <w:rFonts w:cs="Times New Roman"/>
      <w:color w:val="0000FF"/>
      <w:u w:val="single"/>
    </w:rPr>
  </w:style>
  <w:style w:type="paragraph" w:styleId="3">
    <w:name w:val="Body Text Indent 3"/>
    <w:basedOn w:val="a"/>
    <w:link w:val="30"/>
    <w:uiPriority w:val="99"/>
    <w:semiHidden/>
    <w:rsid w:val="00891F0F"/>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891F0F"/>
    <w:rPr>
      <w:rFonts w:ascii="Times New Roman" w:hAnsi="Times New Roman" w:cs="Times New Roman"/>
      <w:sz w:val="16"/>
      <w:szCs w:val="16"/>
      <w:lang w:val="uk-UA" w:eastAsia="uk-UA"/>
    </w:rPr>
  </w:style>
  <w:style w:type="paragraph" w:customStyle="1" w:styleId="Default">
    <w:name w:val="Default"/>
    <w:uiPriority w:val="99"/>
    <w:rsid w:val="005B36AB"/>
    <w:pPr>
      <w:autoSpaceDE w:val="0"/>
      <w:autoSpaceDN w:val="0"/>
      <w:adjustRightInd w:val="0"/>
    </w:pPr>
    <w:rPr>
      <w:rFonts w:ascii="Times New Roman" w:hAnsi="Times New Roman"/>
      <w:color w:val="000000"/>
      <w:sz w:val="24"/>
      <w:szCs w:val="24"/>
    </w:rPr>
  </w:style>
  <w:style w:type="character" w:customStyle="1" w:styleId="1">
    <w:name w:val="Знак Знак1"/>
    <w:uiPriority w:val="99"/>
    <w:semiHidden/>
    <w:locked/>
    <w:rsid w:val="001F24A8"/>
    <w:rPr>
      <w:rFonts w:eastAsia="Times New Roman"/>
      <w:lang w:val="ru-RU" w:eastAsia="ru-RU"/>
    </w:rPr>
  </w:style>
  <w:style w:type="paragraph" w:styleId="ac">
    <w:name w:val="No Spacing"/>
    <w:uiPriority w:val="1"/>
    <w:qFormat/>
    <w:rsid w:val="0006523A"/>
    <w:pPr>
      <w:jc w:val="both"/>
    </w:pPr>
    <w:rPr>
      <w:rFonts w:ascii="Times New Roman" w:eastAsia="Times New Roman" w:hAnsi="Times New Roman"/>
      <w:sz w:val="28"/>
      <w:szCs w:val="28"/>
      <w:lang w:val="uk-UA" w:eastAsia="uk-UA"/>
    </w:rPr>
  </w:style>
  <w:style w:type="paragraph" w:styleId="ad">
    <w:name w:val="header"/>
    <w:basedOn w:val="a"/>
    <w:link w:val="ae"/>
    <w:uiPriority w:val="99"/>
    <w:unhideWhenUsed/>
    <w:rsid w:val="00566173"/>
    <w:pPr>
      <w:tabs>
        <w:tab w:val="center" w:pos="4677"/>
        <w:tab w:val="right" w:pos="9355"/>
      </w:tabs>
    </w:pPr>
  </w:style>
  <w:style w:type="character" w:customStyle="1" w:styleId="ae">
    <w:name w:val="Верхний колонтитул Знак"/>
    <w:basedOn w:val="a0"/>
    <w:link w:val="ad"/>
    <w:uiPriority w:val="99"/>
    <w:rsid w:val="00566173"/>
    <w:rPr>
      <w:rFonts w:ascii="Times New Roman" w:eastAsia="Times New Roman" w:hAnsi="Times New Roman"/>
      <w:sz w:val="28"/>
      <w:szCs w:val="28"/>
      <w:lang w:val="uk-UA" w:eastAsia="uk-UA"/>
    </w:rPr>
  </w:style>
  <w:style w:type="paragraph" w:styleId="af">
    <w:name w:val="footer"/>
    <w:basedOn w:val="a"/>
    <w:link w:val="af0"/>
    <w:uiPriority w:val="99"/>
    <w:unhideWhenUsed/>
    <w:rsid w:val="00566173"/>
    <w:pPr>
      <w:tabs>
        <w:tab w:val="center" w:pos="4677"/>
        <w:tab w:val="right" w:pos="9355"/>
      </w:tabs>
    </w:pPr>
  </w:style>
  <w:style w:type="character" w:customStyle="1" w:styleId="af0">
    <w:name w:val="Нижний колонтитул Знак"/>
    <w:basedOn w:val="a0"/>
    <w:link w:val="af"/>
    <w:uiPriority w:val="99"/>
    <w:rsid w:val="00566173"/>
    <w:rPr>
      <w:rFonts w:ascii="Times New Roman" w:eastAsia="Times New Roman" w:hAnsi="Times New Roman"/>
      <w:sz w:val="28"/>
      <w:szCs w:val="28"/>
      <w:lang w:val="uk-UA" w:eastAsia="uk-UA"/>
    </w:rPr>
  </w:style>
  <w:style w:type="paragraph" w:styleId="af1">
    <w:name w:val="Balloon Text"/>
    <w:basedOn w:val="a"/>
    <w:link w:val="af2"/>
    <w:uiPriority w:val="99"/>
    <w:semiHidden/>
    <w:unhideWhenUsed/>
    <w:rsid w:val="003370D3"/>
    <w:rPr>
      <w:rFonts w:ascii="Segoe UI" w:hAnsi="Segoe UI" w:cs="Segoe UI"/>
      <w:sz w:val="18"/>
      <w:szCs w:val="18"/>
    </w:rPr>
  </w:style>
  <w:style w:type="character" w:customStyle="1" w:styleId="af2">
    <w:name w:val="Текст выноски Знак"/>
    <w:basedOn w:val="a0"/>
    <w:link w:val="af1"/>
    <w:uiPriority w:val="99"/>
    <w:semiHidden/>
    <w:rsid w:val="003370D3"/>
    <w:rPr>
      <w:rFonts w:ascii="Segoe UI" w:eastAsia="Times New Roman" w:hAnsi="Segoe UI" w:cs="Segoe UI"/>
      <w:sz w:val="18"/>
      <w:szCs w:val="18"/>
      <w:lang w:val="uk-UA" w:eastAsia="uk-UA"/>
    </w:rPr>
  </w:style>
  <w:style w:type="paragraph" w:customStyle="1" w:styleId="af3">
    <w:name w:val="[Немає стилю абзацу]"/>
    <w:rsid w:val="009D72FA"/>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eastAsia="uk-UA"/>
    </w:rPr>
  </w:style>
  <w:style w:type="paragraph" w:customStyle="1" w:styleId="Ch6">
    <w:name w:val="Заголовок Додатка (Ch_6 Міністерства)"/>
    <w:basedOn w:val="a"/>
    <w:rsid w:val="009D72F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
    <w:rsid w:val="009D72FA"/>
    <w:pPr>
      <w:widowControl w:val="0"/>
      <w:tabs>
        <w:tab w:val="right" w:pos="7710"/>
        <w:tab w:val="right" w:pos="11514"/>
      </w:tabs>
      <w:autoSpaceDE w:val="0"/>
      <w:autoSpaceDN w:val="0"/>
      <w:adjustRightInd w:val="0"/>
      <w:spacing w:line="257" w:lineRule="auto"/>
      <w:ind w:firstLine="283"/>
      <w:textAlignment w:val="center"/>
    </w:pPr>
    <w:rPr>
      <w:rFonts w:ascii="Pragmatica-Book" w:hAnsi="Pragmatica-Book" w:cs="Pragmatica-Book"/>
      <w:color w:val="000000"/>
      <w:w w:val="90"/>
      <w:sz w:val="18"/>
      <w:szCs w:val="18"/>
    </w:rPr>
  </w:style>
  <w:style w:type="paragraph" w:customStyle="1" w:styleId="StrokeCh6">
    <w:name w:val="Stroke (Ch_6 Міністерства)"/>
    <w:basedOn w:val="af3"/>
    <w:rsid w:val="009D72FA"/>
    <w:pPr>
      <w:tabs>
        <w:tab w:val="right" w:pos="7710"/>
      </w:tabs>
      <w:spacing w:before="17" w:line="257" w:lineRule="auto"/>
      <w:jc w:val="center"/>
    </w:pPr>
    <w:rPr>
      <w:rFonts w:ascii="Pragmatica-Book" w:hAnsi="Pragmatica-Book" w:cs="Pragmatica-Book"/>
      <w:w w:val="90"/>
      <w:sz w:val="14"/>
      <w:szCs w:val="1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640971">
      <w:marLeft w:val="0"/>
      <w:marRight w:val="0"/>
      <w:marTop w:val="0"/>
      <w:marBottom w:val="0"/>
      <w:divBdr>
        <w:top w:val="none" w:sz="0" w:space="0" w:color="auto"/>
        <w:left w:val="none" w:sz="0" w:space="0" w:color="auto"/>
        <w:bottom w:val="none" w:sz="0" w:space="0" w:color="auto"/>
        <w:right w:val="none" w:sz="0" w:space="0" w:color="auto"/>
      </w:divBdr>
    </w:div>
    <w:div w:id="419640972">
      <w:marLeft w:val="0"/>
      <w:marRight w:val="0"/>
      <w:marTop w:val="0"/>
      <w:marBottom w:val="0"/>
      <w:divBdr>
        <w:top w:val="none" w:sz="0" w:space="0" w:color="auto"/>
        <w:left w:val="none" w:sz="0" w:space="0" w:color="auto"/>
        <w:bottom w:val="none" w:sz="0" w:space="0" w:color="auto"/>
        <w:right w:val="none" w:sz="0" w:space="0" w:color="auto"/>
      </w:divBdr>
    </w:div>
    <w:div w:id="419640973">
      <w:marLeft w:val="0"/>
      <w:marRight w:val="0"/>
      <w:marTop w:val="0"/>
      <w:marBottom w:val="0"/>
      <w:divBdr>
        <w:top w:val="none" w:sz="0" w:space="0" w:color="auto"/>
        <w:left w:val="none" w:sz="0" w:space="0" w:color="auto"/>
        <w:bottom w:val="none" w:sz="0" w:space="0" w:color="auto"/>
        <w:right w:val="none" w:sz="0" w:space="0" w:color="auto"/>
      </w:divBdr>
    </w:div>
    <w:div w:id="419640974">
      <w:marLeft w:val="0"/>
      <w:marRight w:val="0"/>
      <w:marTop w:val="0"/>
      <w:marBottom w:val="0"/>
      <w:divBdr>
        <w:top w:val="none" w:sz="0" w:space="0" w:color="auto"/>
        <w:left w:val="none" w:sz="0" w:space="0" w:color="auto"/>
        <w:bottom w:val="none" w:sz="0" w:space="0" w:color="auto"/>
        <w:right w:val="none" w:sz="0" w:space="0" w:color="auto"/>
      </w:divBdr>
    </w:div>
    <w:div w:id="599022724">
      <w:bodyDiv w:val="1"/>
      <w:marLeft w:val="0"/>
      <w:marRight w:val="0"/>
      <w:marTop w:val="0"/>
      <w:marBottom w:val="0"/>
      <w:divBdr>
        <w:top w:val="none" w:sz="0" w:space="0" w:color="auto"/>
        <w:left w:val="none" w:sz="0" w:space="0" w:color="auto"/>
        <w:bottom w:val="none" w:sz="0" w:space="0" w:color="auto"/>
        <w:right w:val="none" w:sz="0" w:space="0" w:color="auto"/>
      </w:divBdr>
    </w:div>
    <w:div w:id="742795577">
      <w:bodyDiv w:val="1"/>
      <w:marLeft w:val="0"/>
      <w:marRight w:val="0"/>
      <w:marTop w:val="0"/>
      <w:marBottom w:val="0"/>
      <w:divBdr>
        <w:top w:val="none" w:sz="0" w:space="0" w:color="auto"/>
        <w:left w:val="none" w:sz="0" w:space="0" w:color="auto"/>
        <w:bottom w:val="none" w:sz="0" w:space="0" w:color="auto"/>
        <w:right w:val="none" w:sz="0" w:space="0" w:color="auto"/>
      </w:divBdr>
    </w:div>
    <w:div w:id="13226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g.gov.ua" TargetMode="External"/><Relationship Id="rId4" Type="http://schemas.openxmlformats.org/officeDocument/2006/relationships/settings" Target="settings.xml"/><Relationship Id="rId9" Type="http://schemas.openxmlformats.org/officeDocument/2006/relationships/hyperlink" Target="https://zakon.rada.gov.ua/laws/show/36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1F14-9927-46AD-A265-DA08C059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7003</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№____</vt:lpstr>
      <vt:lpstr>Додаток №____</vt:lpstr>
    </vt:vector>
  </TitlesOfParts>
  <Company>nbu</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№____</dc:title>
  <dc:creator>Турчина Юлія Вікторівна</dc:creator>
  <cp:lastModifiedBy>Кожевнікова Наталія Володимирівна</cp:lastModifiedBy>
  <cp:revision>4</cp:revision>
  <cp:lastPrinted>2018-08-03T07:22:00Z</cp:lastPrinted>
  <dcterms:created xsi:type="dcterms:W3CDTF">2020-09-10T09:39:00Z</dcterms:created>
  <dcterms:modified xsi:type="dcterms:W3CDTF">2020-09-10T09:52:00Z</dcterms:modified>
</cp:coreProperties>
</file>