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32FA" w:rsidRPr="00197E2D" w:rsidRDefault="002332FA" w:rsidP="005B266E">
      <w:pPr>
        <w:ind w:left="5424" w:hanging="37"/>
        <w:rPr>
          <w:b/>
          <w:i/>
          <w:sz w:val="20"/>
          <w:u w:val="single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="003B4612"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A6D479" wp14:editId="0231E6C6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E84">
        <w:rPr>
          <w:b/>
          <w:sz w:val="20"/>
        </w:rPr>
        <w:t xml:space="preserve"> </w:t>
      </w:r>
    </w:p>
    <w:p w:rsidR="006C7E3E" w:rsidRPr="00444255" w:rsidRDefault="006C7E3E" w:rsidP="00DF25E1">
      <w:pPr>
        <w:rPr>
          <w:b/>
          <w:i/>
          <w:sz w:val="24"/>
          <w:szCs w:val="24"/>
          <w:u w:val="single"/>
        </w:rPr>
      </w:pPr>
    </w:p>
    <w:p w:rsidR="005B266E" w:rsidRDefault="005B266E" w:rsidP="00444255">
      <w:pPr>
        <w:jc w:val="center"/>
        <w:rPr>
          <w:b/>
          <w:sz w:val="24"/>
          <w:szCs w:val="24"/>
        </w:rPr>
      </w:pP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Тарифи на послуги</w:t>
      </w:r>
    </w:p>
    <w:p w:rsidR="00136F07" w:rsidRDefault="00136F07" w:rsidP="00136F07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:rsidR="002332FA" w:rsidRPr="00444255" w:rsidRDefault="002332FA" w:rsidP="00136F07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АТ «СКАЙ БАНК» (Київське відділення № 1)</w:t>
      </w:r>
    </w:p>
    <w:p w:rsidR="00CD7EA2" w:rsidRDefault="00CD7EA2" w:rsidP="00444255">
      <w:pPr>
        <w:jc w:val="center"/>
        <w:rPr>
          <w:b/>
          <w:sz w:val="24"/>
          <w:szCs w:val="24"/>
        </w:rPr>
      </w:pPr>
    </w:p>
    <w:p w:rsidR="00CD7EA2" w:rsidRDefault="00CD7EA2" w:rsidP="00CD7EA2">
      <w:pPr>
        <w:pStyle w:val="xmsonormal"/>
        <w:spacing w:before="0" w:beforeAutospacing="0" w:after="0" w:afterAutospacing="0"/>
        <w:jc w:val="center"/>
        <w:rPr>
          <w:color w:val="212121"/>
          <w:sz w:val="22"/>
          <w:szCs w:val="22"/>
        </w:rPr>
      </w:pPr>
    </w:p>
    <w:tbl>
      <w:tblPr>
        <w:tblW w:w="8505" w:type="dxa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CD7EA2" w:rsidTr="00CD7EA2">
        <w:trPr>
          <w:trHeight w:val="369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 xml:space="preserve">Термін оренди 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(мінімальний термін оренди 14 календарних днів)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 xml:space="preserve">Вартість за </w:t>
            </w:r>
            <w:r>
              <w:rPr>
                <w:color w:val="212121"/>
                <w:sz w:val="22"/>
                <w:szCs w:val="22"/>
                <w:lang w:val="ru-RU"/>
              </w:rPr>
              <w:t>1 день</w:t>
            </w:r>
            <w:r>
              <w:rPr>
                <w:color w:val="212121"/>
                <w:sz w:val="22"/>
                <w:szCs w:val="22"/>
              </w:rPr>
              <w:t xml:space="preserve"> (грн., в т.ч. ПДВ)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</w:tr>
      <w:tr w:rsidR="00CD7EA2" w:rsidTr="00CD7EA2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A2" w:rsidRDefault="00CD7EA2">
            <w:pPr>
              <w:rPr>
                <w:color w:val="212121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30 днів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90 днів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365 днів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S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240</w:t>
            </w:r>
            <w:r>
              <w:rPr>
                <w:color w:val="212121"/>
                <w:sz w:val="22"/>
                <w:szCs w:val="22"/>
                <w:lang w:val="ru-RU"/>
              </w:rPr>
              <w:t>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11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ru-RU"/>
              </w:rPr>
              <w:t xml:space="preserve">М </w:t>
            </w:r>
            <w:r>
              <w:rPr>
                <w:color w:val="212121"/>
                <w:sz w:val="22"/>
                <w:szCs w:val="22"/>
                <w:lang w:val="en-US"/>
              </w:rPr>
              <w:t>240</w:t>
            </w:r>
            <w:r>
              <w:rPr>
                <w:color w:val="212121"/>
                <w:sz w:val="22"/>
                <w:szCs w:val="22"/>
                <w:lang w:val="ru-RU"/>
              </w:rPr>
              <w:t>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14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L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</w:t>
            </w:r>
            <w:r>
              <w:rPr>
                <w:color w:val="212121"/>
                <w:sz w:val="22"/>
                <w:szCs w:val="22"/>
                <w:lang w:val="ru-RU"/>
              </w:rPr>
              <w:t>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21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ru-RU"/>
              </w:rPr>
              <w:t>Х</w:t>
            </w:r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L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</w:t>
            </w:r>
            <w:r>
              <w:rPr>
                <w:color w:val="212121"/>
                <w:sz w:val="22"/>
                <w:szCs w:val="22"/>
                <w:lang w:val="ru-RU"/>
              </w:rPr>
              <w:t>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28</w:t>
            </w:r>
          </w:p>
        </w:tc>
      </w:tr>
    </w:tbl>
    <w:p w:rsidR="0033178C" w:rsidRDefault="0033178C" w:rsidP="00CD7EA2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bookmarkStart w:id="0" w:name="x__Hlk33531045"/>
    </w:p>
    <w:p w:rsidR="0033178C" w:rsidRDefault="0033178C" w:rsidP="0033178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  <w:sz w:val="22"/>
          <w:szCs w:val="22"/>
          <w:lang w:val="ru-RU"/>
        </w:rPr>
      </w:pPr>
      <w:r>
        <w:rPr>
          <w:b/>
          <w:bCs/>
          <w:i/>
          <w:iCs/>
          <w:color w:val="212121"/>
          <w:sz w:val="22"/>
          <w:szCs w:val="22"/>
        </w:rPr>
        <w:t>З</w:t>
      </w:r>
      <w:r w:rsidR="00CD7EA2">
        <w:rPr>
          <w:b/>
          <w:bCs/>
          <w:i/>
          <w:iCs/>
          <w:color w:val="212121"/>
          <w:sz w:val="22"/>
          <w:szCs w:val="22"/>
        </w:rPr>
        <w:t>аставн</w:t>
      </w:r>
      <w:r>
        <w:rPr>
          <w:b/>
          <w:bCs/>
          <w:i/>
          <w:iCs/>
          <w:color w:val="212121"/>
          <w:sz w:val="22"/>
          <w:szCs w:val="22"/>
        </w:rPr>
        <w:t>а</w:t>
      </w:r>
      <w:r w:rsidR="00CD7EA2">
        <w:rPr>
          <w:b/>
          <w:bCs/>
          <w:i/>
          <w:iCs/>
          <w:color w:val="212121"/>
          <w:sz w:val="22"/>
          <w:szCs w:val="22"/>
        </w:rPr>
        <w:t xml:space="preserve"> варт</w:t>
      </w:r>
      <w:r>
        <w:rPr>
          <w:b/>
          <w:bCs/>
          <w:i/>
          <w:iCs/>
          <w:color w:val="212121"/>
          <w:sz w:val="22"/>
          <w:szCs w:val="22"/>
        </w:rPr>
        <w:t>ість</w:t>
      </w:r>
      <w:r w:rsidR="00CD7EA2">
        <w:rPr>
          <w:b/>
          <w:bCs/>
          <w:i/>
          <w:iCs/>
          <w:color w:val="212121"/>
          <w:sz w:val="22"/>
          <w:szCs w:val="22"/>
        </w:rPr>
        <w:t xml:space="preserve"> ключа на час використання сейфа у сумі 1800,00 грн., без ПДВ</w:t>
      </w:r>
      <w:bookmarkEnd w:id="0"/>
      <w:r w:rsidR="00CD7EA2">
        <w:rPr>
          <w:b/>
          <w:bCs/>
          <w:i/>
          <w:iCs/>
          <w:color w:val="212121"/>
          <w:sz w:val="22"/>
          <w:szCs w:val="22"/>
          <w:lang w:val="ru-RU"/>
        </w:rPr>
        <w:t>.</w:t>
      </w:r>
    </w:p>
    <w:p w:rsidR="00121DA4" w:rsidRDefault="00121DA4" w:rsidP="00121DA4">
      <w:pPr>
        <w:ind w:firstLine="708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Послуги з оформлення та посвідчення довіреності в Банку на користування сейфом  - 120 грн. (у т.ч. ПДВ) за одиницю.</w:t>
      </w:r>
    </w:p>
    <w:p w:rsidR="002411B5" w:rsidRPr="002411B5" w:rsidRDefault="007E1B64" w:rsidP="002411B5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2411B5" w:rsidRPr="002411B5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:rsidR="002411B5" w:rsidRDefault="002411B5" w:rsidP="002411B5">
      <w:pPr>
        <w:rPr>
          <w:color w:val="1F497D"/>
          <w:lang w:eastAsia="en-US"/>
        </w:rPr>
      </w:pPr>
    </w:p>
    <w:p w:rsidR="00121DA4" w:rsidRPr="00121DA4" w:rsidRDefault="00121DA4" w:rsidP="0033178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  <w:sz w:val="22"/>
          <w:szCs w:val="22"/>
        </w:rPr>
      </w:pPr>
    </w:p>
    <w:p w:rsidR="00CD7EA2" w:rsidRDefault="00CD7EA2" w:rsidP="00444255">
      <w:pPr>
        <w:jc w:val="center"/>
        <w:rPr>
          <w:b/>
          <w:sz w:val="24"/>
          <w:szCs w:val="24"/>
        </w:rPr>
      </w:pPr>
    </w:p>
    <w:p w:rsidR="00CD7EA2" w:rsidRPr="00444255" w:rsidRDefault="00CD7EA2" w:rsidP="00444255">
      <w:pPr>
        <w:jc w:val="center"/>
        <w:rPr>
          <w:b/>
          <w:sz w:val="24"/>
          <w:szCs w:val="24"/>
        </w:rPr>
      </w:pPr>
    </w:p>
    <w:p w:rsidR="002332FA" w:rsidRPr="007F4D37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>
      <w:pPr>
        <w:rPr>
          <w:sz w:val="24"/>
          <w:szCs w:val="24"/>
        </w:rPr>
      </w:pPr>
    </w:p>
    <w:sectPr w:rsidR="002332FA" w:rsidRPr="00444255" w:rsidSect="0033178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40B6"/>
    <w:rsid w:val="000F639E"/>
    <w:rsid w:val="00121DA4"/>
    <w:rsid w:val="00136F07"/>
    <w:rsid w:val="00186EAA"/>
    <w:rsid w:val="00197E2D"/>
    <w:rsid w:val="001A5E50"/>
    <w:rsid w:val="001B64E3"/>
    <w:rsid w:val="002332FA"/>
    <w:rsid w:val="002376DD"/>
    <w:rsid w:val="002411B5"/>
    <w:rsid w:val="00251E2B"/>
    <w:rsid w:val="00267D56"/>
    <w:rsid w:val="002A6B9D"/>
    <w:rsid w:val="0033178C"/>
    <w:rsid w:val="003B4612"/>
    <w:rsid w:val="003F7730"/>
    <w:rsid w:val="00444255"/>
    <w:rsid w:val="00545C1F"/>
    <w:rsid w:val="00587A7E"/>
    <w:rsid w:val="005B266E"/>
    <w:rsid w:val="005B29B3"/>
    <w:rsid w:val="005B78EF"/>
    <w:rsid w:val="005F18E1"/>
    <w:rsid w:val="00654760"/>
    <w:rsid w:val="006C7E3E"/>
    <w:rsid w:val="0071239B"/>
    <w:rsid w:val="007359C2"/>
    <w:rsid w:val="007E1B64"/>
    <w:rsid w:val="007F4D37"/>
    <w:rsid w:val="007F7253"/>
    <w:rsid w:val="008739D0"/>
    <w:rsid w:val="00875377"/>
    <w:rsid w:val="0088709E"/>
    <w:rsid w:val="008C7434"/>
    <w:rsid w:val="008E6E79"/>
    <w:rsid w:val="00930EB9"/>
    <w:rsid w:val="00984E53"/>
    <w:rsid w:val="00986EBA"/>
    <w:rsid w:val="00995FB4"/>
    <w:rsid w:val="009B55FD"/>
    <w:rsid w:val="009E1097"/>
    <w:rsid w:val="00AA22D6"/>
    <w:rsid w:val="00AB1888"/>
    <w:rsid w:val="00AB4FD1"/>
    <w:rsid w:val="00AB5150"/>
    <w:rsid w:val="00B97154"/>
    <w:rsid w:val="00BC68FA"/>
    <w:rsid w:val="00BD1033"/>
    <w:rsid w:val="00BF0B81"/>
    <w:rsid w:val="00C12CE9"/>
    <w:rsid w:val="00C41FF8"/>
    <w:rsid w:val="00C74310"/>
    <w:rsid w:val="00CD7EA2"/>
    <w:rsid w:val="00D318FC"/>
    <w:rsid w:val="00D50E84"/>
    <w:rsid w:val="00DF25E1"/>
    <w:rsid w:val="00E3492A"/>
    <w:rsid w:val="00E446A4"/>
    <w:rsid w:val="00E613BE"/>
    <w:rsid w:val="00F01ADA"/>
    <w:rsid w:val="00F06667"/>
    <w:rsid w:val="00F476CC"/>
    <w:rsid w:val="00F67DD3"/>
    <w:rsid w:val="00FA0666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E45D8E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CD7EA2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41</cp:revision>
  <cp:lastPrinted>2018-01-03T09:15:00Z</cp:lastPrinted>
  <dcterms:created xsi:type="dcterms:W3CDTF">2018-12-06T15:33:00Z</dcterms:created>
  <dcterms:modified xsi:type="dcterms:W3CDTF">2020-08-10T08:41:00Z</dcterms:modified>
</cp:coreProperties>
</file>