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DBE5" w14:textId="77777777" w:rsidR="00D45621" w:rsidRDefault="00D45621" w:rsidP="00D45621">
      <w:pPr>
        <w:pStyle w:val="a3"/>
      </w:pPr>
      <w:r>
        <w:t>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 згідно з Тарифами Банку,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w:t>
      </w:r>
    </w:p>
    <w:p w14:paraId="7A79C63E" w14:textId="77777777" w:rsidR="00D45621" w:rsidRDefault="00D45621" w:rsidP="00D45621">
      <w:pPr>
        <w:pStyle w:val="a3"/>
      </w:pPr>
      <w:r>
        <w:t>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2CB72180" w14:textId="77777777" w:rsidR="00D45621" w:rsidRDefault="00D45621" w:rsidP="00D45621">
      <w:pPr>
        <w:pStyle w:val="a3"/>
      </w:pPr>
      <w:r>
        <w:t xml:space="preserve">Банк має право 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таких цінностей; 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 за виключенням цінних паперів, право </w:t>
      </w:r>
      <w:proofErr w:type="spellStart"/>
      <w:r>
        <w:t>набувальної</w:t>
      </w:r>
      <w:proofErr w:type="spellEnd"/>
      <w:r>
        <w:t xml:space="preserve"> власності за якими можна отримати лише за рішенням суду.</w:t>
      </w:r>
    </w:p>
    <w:p w14:paraId="28FE3A32" w14:textId="77777777" w:rsidR="00261319" w:rsidRDefault="00D45621"/>
    <w:sectPr w:rsidR="002613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21"/>
    <w:rsid w:val="00575A7A"/>
    <w:rsid w:val="00C26E2C"/>
    <w:rsid w:val="00D45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507C"/>
  <w15:chartTrackingRefBased/>
  <w15:docId w15:val="{6976CCFB-DA7C-444C-93E1-0F649AF3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62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947</Words>
  <Characters>541</Characters>
  <Application>Microsoft Office Word</Application>
  <DocSecurity>0</DocSecurity>
  <Lines>4</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Віноградова Світлана</dc:creator>
  <cp:keywords/>
  <dc:description/>
  <cp:lastModifiedBy>Віноградова Світлана</cp:lastModifiedBy>
  <cp:revision>1</cp:revision>
  <dcterms:created xsi:type="dcterms:W3CDTF">2021-02-09T16:50:00Z</dcterms:created>
  <dcterms:modified xsi:type="dcterms:W3CDTF">2021-02-09T16:51:00Z</dcterms:modified>
</cp:coreProperties>
</file>