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8D49" w14:textId="0E8BD0E9" w:rsidR="00177830" w:rsidRPr="00754D99" w:rsidRDefault="00754D99" w:rsidP="00C656DB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26373D">
        <w:rPr>
          <w:noProof/>
        </w:rPr>
        <w:drawing>
          <wp:anchor distT="0" distB="0" distL="114300" distR="114300" simplePos="0" relativeHeight="251659264" behindDoc="0" locked="0" layoutInCell="1" allowOverlap="1" wp14:anchorId="31AA0690" wp14:editId="7726B010">
            <wp:simplePos x="0" y="0"/>
            <wp:positionH relativeFrom="column">
              <wp:posOffset>-121920</wp:posOffset>
            </wp:positionH>
            <wp:positionV relativeFrom="paragraph">
              <wp:posOffset>-146050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6DB" w:rsidRPr="00754D99">
        <w:rPr>
          <w:rFonts w:ascii="Times New Roman" w:hAnsi="Times New Roman" w:cs="Times New Roman"/>
          <w:lang w:val="uk-UA"/>
        </w:rPr>
        <w:t xml:space="preserve">Додаток № </w:t>
      </w:r>
      <w:r w:rsidR="009B3866" w:rsidRPr="00754D99">
        <w:rPr>
          <w:rFonts w:ascii="Times New Roman" w:hAnsi="Times New Roman" w:cs="Times New Roman"/>
          <w:lang w:val="uk-UA"/>
        </w:rPr>
        <w:t>12</w:t>
      </w:r>
    </w:p>
    <w:p w14:paraId="2D0769EE" w14:textId="77777777" w:rsidR="00222597" w:rsidRPr="00754D99" w:rsidRDefault="00C656DB" w:rsidP="00C656DB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54D99">
        <w:rPr>
          <w:rFonts w:ascii="Times New Roman" w:hAnsi="Times New Roman" w:cs="Times New Roman"/>
          <w:lang w:val="uk-UA"/>
        </w:rPr>
        <w:t xml:space="preserve">До </w:t>
      </w:r>
      <w:r w:rsidR="00222597" w:rsidRPr="00754D99">
        <w:rPr>
          <w:rFonts w:ascii="Times New Roman" w:hAnsi="Times New Roman" w:cs="Times New Roman"/>
          <w:lang w:val="uk-UA"/>
        </w:rPr>
        <w:t>Генерального д</w:t>
      </w:r>
      <w:r w:rsidRPr="00754D99">
        <w:rPr>
          <w:rFonts w:ascii="Times New Roman" w:hAnsi="Times New Roman" w:cs="Times New Roman"/>
          <w:lang w:val="uk-UA"/>
        </w:rPr>
        <w:t xml:space="preserve">оговору </w:t>
      </w:r>
    </w:p>
    <w:p w14:paraId="787FEA97" w14:textId="2113C57B" w:rsidR="00C656DB" w:rsidRPr="00754D99" w:rsidRDefault="00222597" w:rsidP="00C656DB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54D99">
        <w:rPr>
          <w:rFonts w:ascii="Times New Roman" w:hAnsi="Times New Roman" w:cs="Times New Roman"/>
          <w:lang w:val="uk-UA"/>
        </w:rPr>
        <w:t xml:space="preserve">Про надання інвестиційних послуг </w:t>
      </w:r>
    </w:p>
    <w:p w14:paraId="31E063F7" w14:textId="77777777" w:rsidR="00754D99" w:rsidRPr="00944F3B" w:rsidRDefault="00222597" w:rsidP="00944F3B">
      <w:pPr>
        <w:ind w:left="4956" w:firstLine="708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754D99">
        <w:rPr>
          <w:rFonts w:ascii="Times New Roman" w:hAnsi="Times New Roman" w:cs="Times New Roman"/>
          <w:lang w:val="uk-UA"/>
        </w:rPr>
        <w:t>АТ «СКАЙ БАНК»</w:t>
      </w:r>
      <w:r w:rsidR="00754D99" w:rsidRPr="00754D99">
        <w:rPr>
          <w:rFonts w:ascii="Times New Roman" w:hAnsi="Times New Roman" w:cs="Times New Roman"/>
          <w:lang w:val="uk-UA"/>
        </w:rPr>
        <w:t xml:space="preserve"> </w:t>
      </w:r>
      <w:r w:rsidR="00754D99"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="00754D99"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>публічна</w:t>
      </w:r>
      <w:proofErr w:type="spellEnd"/>
      <w:r w:rsidR="00754D99"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754D99"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>частина</w:t>
      </w:r>
      <w:proofErr w:type="spellEnd"/>
      <w:r w:rsidR="00754D99"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>)</w:t>
      </w:r>
    </w:p>
    <w:p w14:paraId="4DC545A5" w14:textId="0867C7C3" w:rsidR="00C656DB" w:rsidRPr="00754D99" w:rsidRDefault="00754D99" w:rsidP="00944F3B">
      <w:pPr>
        <w:spacing w:after="0"/>
        <w:ind w:left="4956" w:firstLine="708"/>
        <w:jc w:val="right"/>
        <w:rPr>
          <w:rFonts w:ascii="Times New Roman" w:hAnsi="Times New Roman" w:cs="Times New Roman"/>
          <w:lang w:val="uk-UA"/>
        </w:rPr>
      </w:pP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редакція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діє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з «___» _____ 2021 року </w:t>
      </w: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згідно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з </w:t>
      </w: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рішенням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Правління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АТ «СКАЙ БАНК» протокол</w:t>
      </w:r>
      <w:r w:rsidRPr="00944F3B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944F3B">
        <w:rPr>
          <w:rFonts w:ascii="Times New Roman" w:hAnsi="Times New Roman" w:cs="Times New Roman"/>
          <w:bCs/>
          <w:sz w:val="20"/>
          <w:szCs w:val="20"/>
        </w:rPr>
        <w:t xml:space="preserve">№ ____ </w:t>
      </w:r>
      <w:proofErr w:type="spellStart"/>
      <w:r w:rsidRPr="00944F3B">
        <w:rPr>
          <w:rFonts w:ascii="Times New Roman" w:hAnsi="Times New Roman" w:cs="Times New Roman"/>
          <w:bCs/>
          <w:sz w:val="20"/>
          <w:szCs w:val="20"/>
        </w:rPr>
        <w:t>від</w:t>
      </w:r>
      <w:proofErr w:type="spellEnd"/>
      <w:r w:rsidRPr="00944F3B">
        <w:rPr>
          <w:rFonts w:ascii="Times New Roman" w:hAnsi="Times New Roman" w:cs="Times New Roman"/>
          <w:bCs/>
          <w:sz w:val="20"/>
          <w:szCs w:val="20"/>
        </w:rPr>
        <w:t xml:space="preserve"> _____2021року)</w:t>
      </w:r>
    </w:p>
    <w:p w14:paraId="0267797E" w14:textId="56AC99D5" w:rsidR="00C656DB" w:rsidRPr="00754D99" w:rsidRDefault="00C656DB" w:rsidP="00C656DB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14:paraId="3B8DE460" w14:textId="77777777" w:rsidR="00F06646" w:rsidRPr="004616F3" w:rsidRDefault="00F06646" w:rsidP="00C656D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14:paraId="1BFF2D31" w14:textId="77777777" w:rsidR="00F06646" w:rsidRPr="004616F3" w:rsidRDefault="00F06646" w:rsidP="00C656D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14:paraId="36967006" w14:textId="4D7EFEBB" w:rsidR="00C656DB" w:rsidRPr="004616F3" w:rsidRDefault="00C656DB" w:rsidP="00C656D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 w:rsidRPr="004616F3">
        <w:rPr>
          <w:rFonts w:ascii="Times New Roman" w:hAnsi="Times New Roman" w:cs="Times New Roman"/>
          <w:b/>
          <w:bCs/>
          <w:lang w:val="uk-UA"/>
        </w:rPr>
        <w:t>Загальний характер та джерела потенційного конфлікту інтересів</w:t>
      </w:r>
    </w:p>
    <w:p w14:paraId="527A5C32" w14:textId="3B2FCC78" w:rsidR="00C656DB" w:rsidRPr="004616F3" w:rsidRDefault="00C656DB" w:rsidP="00C656D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14:paraId="33C3FD6C" w14:textId="0B94900F" w:rsidR="00C656DB" w:rsidRPr="004616F3" w:rsidRDefault="00222597" w:rsidP="00C656DB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222597">
        <w:rPr>
          <w:rFonts w:ascii="Times New Roman" w:hAnsi="Times New Roman" w:cs="Times New Roman"/>
          <w:lang w:val="uk-UA"/>
        </w:rPr>
        <w:t>АКЦІОНЕРНЕ ТОВАРИСТВО «СКАЙ БАНК» (надалі –</w:t>
      </w:r>
      <w:r w:rsidR="009B3866">
        <w:rPr>
          <w:rFonts w:ascii="Times New Roman" w:hAnsi="Times New Roman" w:cs="Times New Roman"/>
          <w:lang w:val="uk-UA"/>
        </w:rPr>
        <w:t xml:space="preserve"> </w:t>
      </w:r>
      <w:r w:rsidRPr="00222597">
        <w:rPr>
          <w:rFonts w:ascii="Times New Roman" w:hAnsi="Times New Roman" w:cs="Times New Roman"/>
          <w:lang w:val="uk-UA"/>
        </w:rPr>
        <w:t>Торговець), код ЄДРПОУ 09620081, діюче на підставі Ліцензії НБУ № 32 від 19.06.2018 р., Ліцензії Національної комісії з цінних паперів та фондового ринку (надалі – НКЦПФР) на провадження професійної діяльності на фондовому ринку - діяльності з торгівлі цінними паперами, а саме: брокерської діяльності; дилерської діяльності, видана згідно з рішенням № 1072 від 23.11.2011 р., строк дії з 12.12.2011 необмежений, переоформлена рішенням НКЦПФР від 23.06.2021 №420 на ліцензію з професійної діяльності на ринках капіталу з торгівлі фінансовими інструментами, що передбачає брокерську діяльність, дилерську діяльність</w:t>
      </w:r>
      <w:r w:rsidR="00C656DB" w:rsidRPr="00222597">
        <w:rPr>
          <w:rFonts w:ascii="Times New Roman" w:hAnsi="Times New Roman" w:cs="Times New Roman"/>
          <w:lang w:val="uk-UA"/>
        </w:rPr>
        <w:t>, інформує Клієнта, якому надаються фінансові послуги щодо укладання правочинів з цінними паперами або іншими фінансовими інструментами на підставі</w:t>
      </w:r>
      <w:r w:rsidR="00C656DB" w:rsidRPr="004616F3">
        <w:rPr>
          <w:rFonts w:ascii="Times New Roman" w:hAnsi="Times New Roman" w:cs="Times New Roman"/>
          <w:lang w:val="uk-UA"/>
        </w:rPr>
        <w:t xml:space="preserve"> </w:t>
      </w:r>
      <w:r w:rsidR="009B3866">
        <w:rPr>
          <w:rFonts w:ascii="Times New Roman" w:hAnsi="Times New Roman" w:cs="Times New Roman"/>
          <w:lang w:val="uk-UA"/>
        </w:rPr>
        <w:t>З</w:t>
      </w:r>
      <w:r w:rsidR="00C656DB" w:rsidRPr="004616F3">
        <w:rPr>
          <w:rFonts w:ascii="Times New Roman" w:hAnsi="Times New Roman" w:cs="Times New Roman"/>
          <w:lang w:val="uk-UA"/>
        </w:rPr>
        <w:t>амовлень</w:t>
      </w:r>
      <w:r w:rsidR="009B3866">
        <w:rPr>
          <w:rFonts w:ascii="Times New Roman" w:hAnsi="Times New Roman" w:cs="Times New Roman"/>
          <w:lang w:val="uk-UA"/>
        </w:rPr>
        <w:t xml:space="preserve"> </w:t>
      </w:r>
      <w:r w:rsidR="009B3866" w:rsidRPr="009B3866">
        <w:rPr>
          <w:rFonts w:ascii="Times New Roman" w:hAnsi="Times New Roman" w:cs="Times New Roman"/>
          <w:lang w:val="uk-UA"/>
        </w:rPr>
        <w:t>на надання інвестиційн</w:t>
      </w:r>
      <w:r w:rsidR="009B3866">
        <w:rPr>
          <w:rFonts w:ascii="Times New Roman" w:hAnsi="Times New Roman" w:cs="Times New Roman"/>
          <w:lang w:val="uk-UA"/>
        </w:rPr>
        <w:t>их</w:t>
      </w:r>
      <w:r w:rsidR="009B3866" w:rsidRPr="009B3866">
        <w:rPr>
          <w:rFonts w:ascii="Times New Roman" w:hAnsi="Times New Roman" w:cs="Times New Roman"/>
          <w:lang w:val="uk-UA"/>
        </w:rPr>
        <w:t xml:space="preserve"> послуг</w:t>
      </w:r>
      <w:r w:rsidR="00C656DB" w:rsidRPr="004616F3">
        <w:rPr>
          <w:rFonts w:ascii="Times New Roman" w:hAnsi="Times New Roman" w:cs="Times New Roman"/>
          <w:lang w:val="uk-UA"/>
        </w:rPr>
        <w:t>, про загальний характер та джерела потенційного конфлікту інтересів.</w:t>
      </w:r>
    </w:p>
    <w:p w14:paraId="3788F04B" w14:textId="11E8EB18" w:rsidR="00C656DB" w:rsidRPr="00327311" w:rsidRDefault="00C656DB" w:rsidP="00C656DB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4616F3">
        <w:rPr>
          <w:rFonts w:ascii="Times New Roman" w:hAnsi="Times New Roman" w:cs="Times New Roman"/>
          <w:lang w:val="uk-UA"/>
        </w:rPr>
        <w:t>Торговець одночасно надає брокерські послуги іншим клієнтам. В тому числі, такими клієнтами можуть виступати пов’язані особи Торговця. Таким чином, у зв’язку із зазначеним (але не обме</w:t>
      </w:r>
      <w:r w:rsidR="0062558C" w:rsidRPr="004616F3">
        <w:rPr>
          <w:rFonts w:ascii="Times New Roman" w:hAnsi="Times New Roman" w:cs="Times New Roman"/>
          <w:lang w:val="uk-UA"/>
        </w:rPr>
        <w:t xml:space="preserve">жуючись цим) можуть виникати конфлікти інтересів стосовно надання послуг та розподілу </w:t>
      </w:r>
      <w:r w:rsidR="0062558C" w:rsidRPr="00327311">
        <w:rPr>
          <w:rFonts w:ascii="Times New Roman" w:hAnsi="Times New Roman" w:cs="Times New Roman"/>
          <w:lang w:val="uk-UA"/>
        </w:rPr>
        <w:t>інвестиційних можливостей.</w:t>
      </w:r>
    </w:p>
    <w:p w14:paraId="2F8FA161" w14:textId="70912723" w:rsidR="0062558C" w:rsidRPr="00327311" w:rsidRDefault="0062558C" w:rsidP="00C656DB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327311">
        <w:rPr>
          <w:rFonts w:ascii="Times New Roman" w:hAnsi="Times New Roman" w:cs="Times New Roman"/>
          <w:lang w:val="uk-UA"/>
        </w:rPr>
        <w:t>Торговець з професійної точки зору визначає існуючий чи можливий конфлікт інтересів, та цим інформує про такий потенційний конфлікт інтересів Клієнта.</w:t>
      </w:r>
    </w:p>
    <w:p w14:paraId="6F94BB2C" w14:textId="77777777" w:rsidR="0062558C" w:rsidRPr="00327311" w:rsidRDefault="0062558C" w:rsidP="00C656DB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327311">
        <w:rPr>
          <w:rFonts w:ascii="Times New Roman" w:hAnsi="Times New Roman" w:cs="Times New Roman"/>
          <w:lang w:val="uk-UA"/>
        </w:rPr>
        <w:t>Торговець цим уповноважується вчиняти будь-які дії чи заходи, які з його професійної точки зору будуть справедливими, розумними та необхідними стосовно конфлікту інтересів.</w:t>
      </w:r>
    </w:p>
    <w:p w14:paraId="0B975BBE" w14:textId="4CBDF9D6" w:rsidR="0062558C" w:rsidRPr="004616F3" w:rsidRDefault="0062558C" w:rsidP="00C656DB">
      <w:pPr>
        <w:spacing w:after="0"/>
        <w:ind w:firstLine="708"/>
        <w:jc w:val="both"/>
        <w:rPr>
          <w:rFonts w:ascii="Times New Roman" w:hAnsi="Times New Roman" w:cs="Times New Roman"/>
          <w:lang w:val="uk-UA"/>
        </w:rPr>
      </w:pPr>
      <w:r w:rsidRPr="00327311">
        <w:rPr>
          <w:rFonts w:ascii="Times New Roman" w:hAnsi="Times New Roman" w:cs="Times New Roman"/>
          <w:lang w:val="uk-UA"/>
        </w:rPr>
        <w:t xml:space="preserve">Приєднанням до </w:t>
      </w:r>
      <w:r w:rsidR="00222597" w:rsidRPr="00327311">
        <w:rPr>
          <w:rFonts w:ascii="Times New Roman" w:hAnsi="Times New Roman" w:cs="Times New Roman"/>
          <w:lang w:val="uk-UA"/>
        </w:rPr>
        <w:t xml:space="preserve">Генерального договору </w:t>
      </w:r>
      <w:bookmarkStart w:id="0" w:name="_Hlk514071488"/>
      <w:r w:rsidR="00222597" w:rsidRPr="00327311">
        <w:rPr>
          <w:rFonts w:ascii="Times New Roman" w:hAnsi="Times New Roman" w:cs="Times New Roman"/>
          <w:lang w:val="uk-UA"/>
        </w:rPr>
        <w:t xml:space="preserve">про надання інвестиційних послуг клієнтам  </w:t>
      </w:r>
      <w:r w:rsidR="00222597" w:rsidRPr="00327311">
        <w:rPr>
          <w:rFonts w:ascii="Times New Roman" w:hAnsi="Times New Roman" w:cs="Times New Roman"/>
          <w:caps/>
          <w:lang w:val="uk-UA"/>
        </w:rPr>
        <w:t>АТ «СКАЙ БАНК»</w:t>
      </w:r>
      <w:bookmarkEnd w:id="0"/>
      <w:r w:rsidR="00327311" w:rsidRPr="00327311">
        <w:rPr>
          <w:rFonts w:ascii="Times New Roman" w:hAnsi="Times New Roman" w:cs="Times New Roman"/>
          <w:caps/>
          <w:lang w:val="uk-UA"/>
        </w:rPr>
        <w:t xml:space="preserve"> </w:t>
      </w:r>
      <w:r w:rsidR="00327311" w:rsidRPr="00327311">
        <w:rPr>
          <w:rFonts w:ascii="Times New Roman" w:hAnsi="Times New Roman" w:cs="Times New Roman"/>
          <w:lang w:val="uk-UA"/>
        </w:rPr>
        <w:t xml:space="preserve">(публічна частина) </w:t>
      </w:r>
      <w:r w:rsidRPr="00327311">
        <w:rPr>
          <w:rFonts w:ascii="Times New Roman" w:hAnsi="Times New Roman" w:cs="Times New Roman"/>
          <w:lang w:val="uk-UA"/>
        </w:rPr>
        <w:t xml:space="preserve">Клієнт підтверджує, що він ознайомлений з джерелами та визнає наявність потенційного конфлікту інтересів під час надання послуг щодо укладання правочинів з цінними паперами або іншими фінансовими інструментами на підставі разових замовлень, що мають виконуватись </w:t>
      </w:r>
      <w:r w:rsidR="00222597" w:rsidRPr="00327311">
        <w:rPr>
          <w:rFonts w:ascii="Times New Roman" w:hAnsi="Times New Roman" w:cs="Times New Roman"/>
          <w:lang w:val="uk-UA"/>
        </w:rPr>
        <w:t>Торговцем</w:t>
      </w:r>
      <w:r w:rsidRPr="004616F3">
        <w:rPr>
          <w:rFonts w:ascii="Times New Roman" w:hAnsi="Times New Roman" w:cs="Times New Roman"/>
          <w:lang w:val="uk-UA"/>
        </w:rPr>
        <w:t xml:space="preserve">, підтверджує, що </w:t>
      </w:r>
      <w:r w:rsidR="00F06646" w:rsidRPr="004616F3">
        <w:rPr>
          <w:rFonts w:ascii="Times New Roman" w:hAnsi="Times New Roman" w:cs="Times New Roman"/>
          <w:lang w:val="uk-UA"/>
        </w:rPr>
        <w:t>він повідомлений про такий наявний чи потенційний конфлікт інтересів, та надає згоду на проведення операцій, зазначених у цьому застереженні.</w:t>
      </w:r>
    </w:p>
    <w:p w14:paraId="39BC3A83" w14:textId="77777777" w:rsidR="00824205" w:rsidRPr="004616F3" w:rsidRDefault="00824205" w:rsidP="00824205">
      <w:pPr>
        <w:tabs>
          <w:tab w:val="left" w:pos="567"/>
        </w:tabs>
        <w:rPr>
          <w:rFonts w:ascii="Times New Roman" w:hAnsi="Times New Roman" w:cs="Times New Roman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88"/>
      </w:tblGrid>
      <w:tr w:rsidR="00824205" w:rsidRPr="004616F3" w14:paraId="3D2FA7E0" w14:textId="77777777" w:rsidTr="00824205">
        <w:tc>
          <w:tcPr>
            <w:tcW w:w="8788" w:type="dxa"/>
          </w:tcPr>
          <w:p w14:paraId="582C7920" w14:textId="77777777" w:rsidR="00824205" w:rsidRPr="004616F3" w:rsidRDefault="00824205" w:rsidP="00030CB3">
            <w:pPr>
              <w:rPr>
                <w:rFonts w:ascii="Times New Roman" w:hAnsi="Times New Roman" w:cs="Times New Roman"/>
                <w:b/>
                <w:lang w:val="uk-UA"/>
              </w:rPr>
            </w:pPr>
            <w:bookmarkStart w:id="1" w:name="OLE_LINK42"/>
            <w:bookmarkStart w:id="2" w:name="OLE_LINK43"/>
            <w:bookmarkStart w:id="3" w:name="OLE_LINK44"/>
            <w:r w:rsidRPr="004616F3">
              <w:rPr>
                <w:rFonts w:ascii="Times New Roman" w:hAnsi="Times New Roman" w:cs="Times New Roman"/>
                <w:b/>
                <w:lang w:val="uk-UA"/>
              </w:rPr>
              <w:t xml:space="preserve">                                                 </w:t>
            </w:r>
            <w:bookmarkEnd w:id="1"/>
            <w:bookmarkEnd w:id="2"/>
            <w:bookmarkEnd w:id="3"/>
            <w:r w:rsidRPr="004616F3">
              <w:rPr>
                <w:rFonts w:ascii="Times New Roman" w:hAnsi="Times New Roman" w:cs="Times New Roman"/>
                <w:b/>
                <w:lang w:val="uk-UA"/>
              </w:rPr>
              <w:t>КЛІЄНТ</w:t>
            </w:r>
          </w:p>
        </w:tc>
      </w:tr>
      <w:tr w:rsidR="00824205" w:rsidRPr="004616F3" w14:paraId="1F4BF7EE" w14:textId="77777777" w:rsidTr="00824205">
        <w:tc>
          <w:tcPr>
            <w:tcW w:w="8788" w:type="dxa"/>
          </w:tcPr>
          <w:p w14:paraId="546AC672" w14:textId="2A2D5F96" w:rsidR="00824205" w:rsidRPr="004616F3" w:rsidRDefault="00824205" w:rsidP="00030CB3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14:paraId="40732A3F" w14:textId="77777777" w:rsidR="00824205" w:rsidRPr="004616F3" w:rsidRDefault="00824205" w:rsidP="00824205">
      <w:pPr>
        <w:rPr>
          <w:rFonts w:ascii="Times New Roman" w:hAnsi="Times New Roman" w:cs="Times New Roman"/>
        </w:rPr>
      </w:pPr>
    </w:p>
    <w:p w14:paraId="7F2B86AE" w14:textId="77777777" w:rsidR="00C656DB" w:rsidRPr="004616F3" w:rsidRDefault="00C656DB" w:rsidP="00C656DB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C656DB" w:rsidRPr="0046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DB"/>
    <w:rsid w:val="00177830"/>
    <w:rsid w:val="00222597"/>
    <w:rsid w:val="00327311"/>
    <w:rsid w:val="00357896"/>
    <w:rsid w:val="003D2C54"/>
    <w:rsid w:val="004616F3"/>
    <w:rsid w:val="0062558C"/>
    <w:rsid w:val="00754D99"/>
    <w:rsid w:val="00824205"/>
    <w:rsid w:val="00944F3B"/>
    <w:rsid w:val="009B3866"/>
    <w:rsid w:val="00C656DB"/>
    <w:rsid w:val="00C71A6F"/>
    <w:rsid w:val="00F0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31C8"/>
  <w15:chartTrackingRefBased/>
  <w15:docId w15:val="{79F897E5-37C4-4C55-9868-8F3019BF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824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Наталя Олександрівна</dc:creator>
  <cp:keywords/>
  <dc:description/>
  <cp:lastModifiedBy>Деревець Ірина Олексіївна</cp:lastModifiedBy>
  <cp:revision>2</cp:revision>
  <cp:lastPrinted>2021-03-31T10:03:00Z</cp:lastPrinted>
  <dcterms:created xsi:type="dcterms:W3CDTF">2021-09-07T13:08:00Z</dcterms:created>
  <dcterms:modified xsi:type="dcterms:W3CDTF">2021-09-07T13:08:00Z</dcterms:modified>
</cp:coreProperties>
</file>